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Times New Roman"/>
          <w:b/>
          <w:color w:val="auto"/>
          <w:sz w:val="28"/>
          <w:szCs w:val="28"/>
          <w:lang w:val="en-US" w:eastAsia="zh-CN"/>
        </w:rPr>
      </w:pPr>
      <w:r>
        <w:rPr>
          <w:rFonts w:hint="eastAsia" w:ascii="Times New Roman" w:hAnsi="Times New Roman" w:eastAsia="宋体" w:cs="Times New Roman"/>
          <w:b/>
          <w:color w:val="auto"/>
          <w:sz w:val="28"/>
          <w:szCs w:val="28"/>
          <w:lang w:val="en-US" w:eastAsia="zh-CN"/>
        </w:rPr>
        <w:t>德清县升超木材贸易有限公司</w:t>
      </w:r>
    </w:p>
    <w:p>
      <w:pPr>
        <w:jc w:val="center"/>
        <w:rPr>
          <w:rFonts w:hint="default" w:ascii="Times New Roman" w:hAnsi="Times New Roman" w:eastAsia="宋体" w:cs="Times New Roman"/>
          <w:b/>
          <w:color w:val="auto"/>
          <w:sz w:val="28"/>
          <w:szCs w:val="28"/>
        </w:rPr>
      </w:pPr>
      <w:r>
        <w:rPr>
          <w:rFonts w:hint="eastAsia" w:ascii="Times New Roman" w:hAnsi="Times New Roman" w:eastAsia="宋体" w:cs="Times New Roman"/>
          <w:b/>
          <w:color w:val="auto"/>
          <w:sz w:val="28"/>
          <w:szCs w:val="28"/>
          <w:lang w:val="en-US" w:eastAsia="zh-CN"/>
        </w:rPr>
        <w:t>年产645万平方米普通木皮、60万平方米UV木皮、30万平方米UV木板和10万张贴面板项目</w:t>
      </w:r>
      <w:r>
        <w:rPr>
          <w:rFonts w:hint="default" w:ascii="Times New Roman" w:hAnsi="Times New Roman" w:eastAsia="宋体" w:cs="Times New Roman"/>
          <w:b/>
          <w:color w:val="auto"/>
          <w:sz w:val="28"/>
          <w:szCs w:val="28"/>
          <w:lang w:val="en-US" w:eastAsia="zh-CN"/>
        </w:rPr>
        <w:t>阶段性</w:t>
      </w:r>
      <w:r>
        <w:rPr>
          <w:rFonts w:hint="default" w:ascii="Times New Roman" w:hAnsi="Times New Roman" w:eastAsia="宋体" w:cs="Times New Roman"/>
          <w:b/>
          <w:color w:val="auto"/>
          <w:sz w:val="28"/>
          <w:szCs w:val="28"/>
        </w:rPr>
        <w:t>竣工环境保护验收意见</w:t>
      </w:r>
    </w:p>
    <w:p>
      <w:pPr>
        <w:pageBreakBefore w:val="0"/>
        <w:kinsoku/>
        <w:wordWrap/>
        <w:overflowPunct/>
        <w:topLinePunct w:val="0"/>
        <w:autoSpaceDE/>
        <w:autoSpaceDN/>
        <w:bidi w:val="0"/>
        <w:spacing w:line="500" w:lineRule="exact"/>
        <w:ind w:firstLine="480" w:firstLineChars="200"/>
        <w:textAlignment w:val="auto"/>
        <w:rPr>
          <w:rFonts w:hint="default" w:ascii="Times New Roman" w:hAnsi="Times New Roman" w:eastAsia="宋体" w:cs="Times New Roman"/>
          <w:color w:val="auto"/>
          <w:kern w:val="0"/>
          <w:sz w:val="24"/>
        </w:rPr>
      </w:pPr>
      <w:r>
        <w:rPr>
          <w:rFonts w:hint="default" w:ascii="Times New Roman" w:hAnsi="Times New Roman" w:eastAsia="宋体" w:cs="Times New Roman"/>
          <w:color w:val="auto"/>
          <w:kern w:val="0"/>
          <w:sz w:val="24"/>
          <w:highlight w:val="none"/>
        </w:rPr>
        <w:t>20</w:t>
      </w:r>
      <w:r>
        <w:rPr>
          <w:rFonts w:hint="default" w:ascii="Times New Roman" w:hAnsi="Times New Roman" w:eastAsia="宋体" w:cs="Times New Roman"/>
          <w:color w:val="auto"/>
          <w:kern w:val="0"/>
          <w:sz w:val="24"/>
          <w:highlight w:val="none"/>
          <w:lang w:val="en-US" w:eastAsia="zh-CN"/>
        </w:rPr>
        <w:t>22</w:t>
      </w:r>
      <w:r>
        <w:rPr>
          <w:rFonts w:hint="default" w:ascii="Times New Roman" w:hAnsi="Times New Roman" w:eastAsia="宋体" w:cs="Times New Roman"/>
          <w:color w:val="auto"/>
          <w:kern w:val="0"/>
          <w:sz w:val="24"/>
          <w:highlight w:val="none"/>
        </w:rPr>
        <w:t>年</w:t>
      </w:r>
      <w:r>
        <w:rPr>
          <w:rFonts w:hint="default" w:ascii="Times New Roman" w:hAnsi="Times New Roman" w:eastAsia="宋体" w:cs="Times New Roman"/>
          <w:color w:val="auto"/>
          <w:kern w:val="0"/>
          <w:sz w:val="24"/>
          <w:highlight w:val="none"/>
          <w:lang w:val="en-US" w:eastAsia="zh-CN"/>
        </w:rPr>
        <w:t>12</w:t>
      </w:r>
      <w:r>
        <w:rPr>
          <w:rFonts w:hint="default" w:ascii="Times New Roman" w:hAnsi="Times New Roman" w:eastAsia="宋体" w:cs="Times New Roman"/>
          <w:color w:val="auto"/>
          <w:kern w:val="0"/>
          <w:sz w:val="24"/>
          <w:highlight w:val="none"/>
        </w:rPr>
        <w:t>月</w:t>
      </w:r>
      <w:r>
        <w:rPr>
          <w:rFonts w:hint="default" w:ascii="Times New Roman" w:hAnsi="Times New Roman" w:eastAsia="宋体" w:cs="Times New Roman"/>
          <w:color w:val="auto"/>
          <w:kern w:val="0"/>
          <w:sz w:val="24"/>
          <w:highlight w:val="none"/>
          <w:lang w:val="en-US" w:eastAsia="zh-CN"/>
        </w:rPr>
        <w:t>16</w:t>
      </w:r>
      <w:r>
        <w:rPr>
          <w:rFonts w:hint="default" w:ascii="Times New Roman" w:hAnsi="Times New Roman" w:eastAsia="宋体" w:cs="Times New Roman"/>
          <w:color w:val="auto"/>
          <w:kern w:val="0"/>
          <w:sz w:val="24"/>
          <w:highlight w:val="none"/>
        </w:rPr>
        <w:t>日，建</w:t>
      </w:r>
      <w:r>
        <w:rPr>
          <w:rFonts w:hint="default" w:ascii="Times New Roman" w:hAnsi="Times New Roman" w:eastAsia="宋体" w:cs="Times New Roman"/>
          <w:color w:val="auto"/>
          <w:kern w:val="0"/>
          <w:sz w:val="24"/>
        </w:rPr>
        <w:t>设单位</w:t>
      </w:r>
      <w:r>
        <w:rPr>
          <w:rFonts w:hint="eastAsia" w:ascii="Times New Roman" w:hAnsi="Times New Roman" w:eastAsia="宋体" w:cs="Times New Roman"/>
          <w:color w:val="auto"/>
          <w:kern w:val="0"/>
          <w:sz w:val="24"/>
          <w:lang w:val="en-US" w:eastAsia="zh-CN"/>
        </w:rPr>
        <w:t>德清县升超木材贸易有限公司</w:t>
      </w:r>
      <w:r>
        <w:rPr>
          <w:rFonts w:hint="default" w:ascii="Times New Roman" w:hAnsi="Times New Roman" w:eastAsia="宋体" w:cs="Times New Roman"/>
          <w:color w:val="auto"/>
          <w:kern w:val="0"/>
          <w:sz w:val="24"/>
        </w:rPr>
        <w:t>根据《</w:t>
      </w:r>
      <w:r>
        <w:rPr>
          <w:rFonts w:hint="eastAsia" w:ascii="Times New Roman" w:hAnsi="Times New Roman" w:eastAsia="宋体" w:cs="Times New Roman"/>
          <w:color w:val="auto"/>
          <w:kern w:val="0"/>
          <w:sz w:val="24"/>
          <w:lang w:eastAsia="zh-CN"/>
        </w:rPr>
        <w:t>德清县升超木材贸易有限公司年产645万平方米普通木皮、60万平方米UV木皮、30万平方米UV木板和10万张贴面板项目</w:t>
      </w:r>
      <w:r>
        <w:rPr>
          <w:rFonts w:hint="default" w:ascii="Times New Roman" w:hAnsi="Times New Roman" w:eastAsia="宋体" w:cs="Times New Roman"/>
          <w:color w:val="auto"/>
          <w:kern w:val="0"/>
          <w:sz w:val="24"/>
        </w:rPr>
        <w:t>阶段性环境保护设施竣工验收监测与评价报告》，并对照《建设项目竣工环境保护验收暂行办法》，严格依照国家有关法律法规、建设项目竣工环境保护验收技术规范、本项目环境影响报告</w:t>
      </w:r>
      <w:r>
        <w:rPr>
          <w:rFonts w:hint="default" w:ascii="Times New Roman" w:hAnsi="Times New Roman" w:eastAsia="宋体" w:cs="Times New Roman"/>
          <w:color w:val="auto"/>
          <w:kern w:val="0"/>
          <w:sz w:val="24"/>
          <w:lang w:val="en-US" w:eastAsia="zh-CN"/>
        </w:rPr>
        <w:t>表</w:t>
      </w:r>
      <w:r>
        <w:rPr>
          <w:rFonts w:hint="default" w:ascii="Times New Roman" w:hAnsi="Times New Roman" w:eastAsia="宋体" w:cs="Times New Roman"/>
          <w:color w:val="auto"/>
          <w:kern w:val="0"/>
          <w:sz w:val="24"/>
        </w:rPr>
        <w:t>和审批部门审批决定等要求对本项目进行环境保护验收，提出意见如下：</w:t>
      </w:r>
    </w:p>
    <w:p>
      <w:pPr>
        <w:pageBreakBefore w:val="0"/>
        <w:kinsoku/>
        <w:wordWrap/>
        <w:overflowPunct/>
        <w:topLinePunct w:val="0"/>
        <w:autoSpaceDE/>
        <w:autoSpaceDN/>
        <w:bidi w:val="0"/>
        <w:spacing w:line="500" w:lineRule="exact"/>
        <w:ind w:firstLine="482" w:firstLineChars="200"/>
        <w:textAlignment w:val="auto"/>
        <w:outlineLvl w:val="0"/>
        <w:rPr>
          <w:rFonts w:hint="default" w:ascii="Times New Roman" w:hAnsi="Times New Roman" w:eastAsia="宋体" w:cs="Times New Roman"/>
          <w:b/>
          <w:color w:val="auto"/>
          <w:kern w:val="0"/>
          <w:sz w:val="24"/>
        </w:rPr>
      </w:pPr>
      <w:r>
        <w:rPr>
          <w:rFonts w:hint="default" w:ascii="Times New Roman" w:hAnsi="Times New Roman" w:eastAsia="宋体" w:cs="Times New Roman"/>
          <w:b/>
          <w:color w:val="auto"/>
          <w:kern w:val="0"/>
          <w:sz w:val="24"/>
        </w:rPr>
        <w:t>一、建设项目基本情况</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leftChars="0" w:right="0" w:rightChars="0" w:firstLine="480"/>
        <w:jc w:val="both"/>
        <w:textAlignment w:val="auto"/>
        <w:rPr>
          <w:rFonts w:hint="default" w:ascii="Times New Roman" w:hAnsi="Times New Roman" w:eastAsia="宋体" w:cs="Times New Roman"/>
          <w:b w:val="0"/>
          <w:bCs/>
          <w:color w:val="auto"/>
          <w:sz w:val="24"/>
          <w:szCs w:val="24"/>
          <w:highlight w:val="none"/>
        </w:rPr>
      </w:pPr>
      <w:r>
        <w:rPr>
          <w:rFonts w:hint="eastAsia" w:ascii="Times New Roman" w:hAnsi="Times New Roman" w:eastAsia="宋体" w:cs="Times New Roman"/>
          <w:color w:val="auto"/>
          <w:sz w:val="24"/>
          <w:szCs w:val="22"/>
          <w:lang w:val="en-US" w:eastAsia="zh-CN"/>
        </w:rPr>
        <w:t>德清县升超木材贸易有限公司</w:t>
      </w:r>
      <w:r>
        <w:rPr>
          <w:rFonts w:hint="default" w:ascii="Times New Roman" w:hAnsi="Times New Roman" w:eastAsia="宋体" w:cs="Times New Roman"/>
          <w:color w:val="auto"/>
          <w:sz w:val="24"/>
          <w:szCs w:val="22"/>
          <w:lang w:val="en-US" w:eastAsia="zh-CN"/>
        </w:rPr>
        <w:t>是一家从事</w:t>
      </w:r>
      <w:r>
        <w:rPr>
          <w:rFonts w:hint="eastAsia" w:ascii="Times New Roman" w:hAnsi="Times New Roman" w:eastAsia="宋体" w:cs="Times New Roman"/>
          <w:color w:val="auto"/>
          <w:sz w:val="24"/>
          <w:szCs w:val="22"/>
          <w:lang w:val="en-US" w:eastAsia="zh-CN"/>
        </w:rPr>
        <w:t>普通木皮、UV木皮、UV木板、贴面板制造</w:t>
      </w:r>
      <w:r>
        <w:rPr>
          <w:rFonts w:hint="default" w:ascii="Times New Roman" w:hAnsi="Times New Roman" w:eastAsia="宋体" w:cs="Times New Roman"/>
          <w:color w:val="auto"/>
          <w:sz w:val="24"/>
          <w:szCs w:val="22"/>
          <w:lang w:val="en-US" w:eastAsia="zh-CN"/>
        </w:rPr>
        <w:t>销售等业务的公司。</w:t>
      </w:r>
      <w:r>
        <w:rPr>
          <w:rFonts w:hint="eastAsia" w:ascii="Times New Roman" w:hAnsi="Times New Roman" w:eastAsia="宋体" w:cs="Times New Roman"/>
          <w:color w:val="auto"/>
          <w:sz w:val="24"/>
          <w:szCs w:val="22"/>
          <w:lang w:val="en-US" w:eastAsia="zh-CN"/>
        </w:rPr>
        <w:t>2020</w:t>
      </w:r>
      <w:r>
        <w:rPr>
          <w:rFonts w:hint="default" w:ascii="Times New Roman" w:hAnsi="Times New Roman" w:eastAsia="宋体" w:cs="Times New Roman"/>
          <w:color w:val="auto"/>
          <w:sz w:val="24"/>
          <w:szCs w:val="22"/>
          <w:lang w:val="en-US" w:eastAsia="zh-CN"/>
        </w:rPr>
        <w:t>年</w:t>
      </w:r>
      <w:r>
        <w:rPr>
          <w:rFonts w:hint="eastAsia" w:ascii="Times New Roman" w:hAnsi="Times New Roman" w:eastAsia="宋体" w:cs="Times New Roman"/>
          <w:color w:val="auto"/>
          <w:sz w:val="24"/>
          <w:szCs w:val="22"/>
          <w:lang w:val="en-US" w:eastAsia="zh-CN"/>
        </w:rPr>
        <w:t>9</w:t>
      </w:r>
      <w:r>
        <w:rPr>
          <w:rFonts w:hint="default" w:ascii="Times New Roman" w:hAnsi="Times New Roman" w:eastAsia="宋体" w:cs="Times New Roman"/>
          <w:color w:val="auto"/>
          <w:sz w:val="24"/>
          <w:szCs w:val="22"/>
          <w:lang w:val="en-US" w:eastAsia="zh-CN"/>
        </w:rPr>
        <w:t>月，</w:t>
      </w:r>
      <w:r>
        <w:rPr>
          <w:rFonts w:hint="eastAsia" w:ascii="Times New Roman" w:hAnsi="Times New Roman" w:eastAsia="宋体" w:cs="Times New Roman"/>
          <w:color w:val="000000"/>
          <w:sz w:val="24"/>
          <w:szCs w:val="24"/>
          <w:lang w:val="en-US" w:eastAsia="zh-CN"/>
        </w:rPr>
        <w:t>德清县升超木材贸易有限公司</w:t>
      </w:r>
      <w:r>
        <w:rPr>
          <w:rFonts w:hint="default" w:ascii="Times New Roman" w:hAnsi="Times New Roman" w:eastAsia="宋体" w:cs="Times New Roman"/>
          <w:color w:val="auto"/>
          <w:sz w:val="24"/>
          <w:szCs w:val="22"/>
          <w:lang w:val="en-US" w:eastAsia="zh-CN"/>
        </w:rPr>
        <w:t>委托编制了《</w:t>
      </w:r>
      <w:r>
        <w:rPr>
          <w:rFonts w:hint="eastAsia" w:ascii="Times New Roman" w:hAnsi="Times New Roman" w:eastAsia="宋体" w:cs="Times New Roman"/>
          <w:color w:val="000000"/>
          <w:sz w:val="24"/>
          <w:szCs w:val="24"/>
          <w:lang w:val="en-US" w:eastAsia="zh-CN"/>
        </w:rPr>
        <w:t>德清县升超木材贸易有限公司年产645万平方米普通木皮、60万平方米UV木皮、30万平方米UV木板和10万张贴面板项目</w:t>
      </w:r>
      <w:r>
        <w:rPr>
          <w:rFonts w:hint="default" w:ascii="Times New Roman" w:hAnsi="Times New Roman" w:eastAsia="宋体" w:cs="Times New Roman"/>
          <w:color w:val="000000"/>
          <w:sz w:val="24"/>
          <w:szCs w:val="24"/>
          <w:lang w:val="en-US" w:eastAsia="zh-CN"/>
        </w:rPr>
        <w:t>报告表</w:t>
      </w:r>
      <w:r>
        <w:rPr>
          <w:rFonts w:hint="default" w:ascii="Times New Roman" w:hAnsi="Times New Roman" w:eastAsia="宋体" w:cs="Times New Roman"/>
          <w:color w:val="auto"/>
          <w:sz w:val="24"/>
          <w:szCs w:val="22"/>
          <w:lang w:val="en-US" w:eastAsia="zh-CN"/>
        </w:rPr>
        <w:t>》</w:t>
      </w:r>
      <w:r>
        <w:rPr>
          <w:rFonts w:hint="eastAsia" w:ascii="Times New Roman" w:hAnsi="Times New Roman" w:eastAsia="宋体" w:cs="Times New Roman"/>
          <w:color w:val="auto"/>
          <w:sz w:val="24"/>
          <w:szCs w:val="22"/>
          <w:lang w:val="en-US" w:eastAsia="zh-CN"/>
        </w:rPr>
        <w:t>，2021</w:t>
      </w:r>
      <w:r>
        <w:rPr>
          <w:rFonts w:hint="default" w:ascii="Times New Roman" w:hAnsi="Times New Roman" w:eastAsia="宋体" w:cs="Times New Roman"/>
          <w:color w:val="auto"/>
          <w:sz w:val="24"/>
          <w:szCs w:val="22"/>
          <w:lang w:val="en-US" w:eastAsia="zh-CN"/>
        </w:rPr>
        <w:t>年</w:t>
      </w:r>
      <w:r>
        <w:rPr>
          <w:rFonts w:hint="eastAsia" w:ascii="Times New Roman" w:hAnsi="Times New Roman" w:eastAsia="宋体" w:cs="Times New Roman"/>
          <w:color w:val="auto"/>
          <w:sz w:val="24"/>
          <w:szCs w:val="22"/>
          <w:lang w:val="en-US" w:eastAsia="zh-CN"/>
        </w:rPr>
        <w:t>1</w:t>
      </w:r>
      <w:r>
        <w:rPr>
          <w:rFonts w:hint="default" w:ascii="Times New Roman" w:hAnsi="Times New Roman" w:eastAsia="宋体" w:cs="Times New Roman"/>
          <w:color w:val="auto"/>
          <w:sz w:val="24"/>
          <w:szCs w:val="22"/>
          <w:lang w:val="en-US" w:eastAsia="zh-CN"/>
        </w:rPr>
        <w:t>月通过湖州市生态环境局德清分局审批，审批文号：</w:t>
      </w:r>
      <w:r>
        <w:rPr>
          <w:rFonts w:hint="default" w:ascii="Times New Roman" w:hAnsi="Times New Roman" w:eastAsia="宋体" w:cs="Times New Roman"/>
          <w:color w:val="000000"/>
          <w:sz w:val="24"/>
          <w:szCs w:val="24"/>
          <w:lang w:val="en-US" w:eastAsia="zh-CN"/>
        </w:rPr>
        <w:t>湖德环建</w:t>
      </w:r>
      <w:r>
        <w:rPr>
          <w:rFonts w:hint="eastAsia" w:ascii="Times New Roman" w:hAnsi="Times New Roman" w:eastAsia="宋体" w:cs="Times New Roman"/>
          <w:color w:val="000000"/>
          <w:sz w:val="24"/>
          <w:szCs w:val="24"/>
          <w:lang w:val="en-US" w:eastAsia="zh-CN"/>
        </w:rPr>
        <w:t>[</w:t>
      </w:r>
      <w:r>
        <w:rPr>
          <w:rFonts w:hint="default" w:ascii="Times New Roman" w:hAnsi="Times New Roman" w:eastAsia="宋体" w:cs="Times New Roman"/>
          <w:color w:val="000000"/>
          <w:sz w:val="24"/>
          <w:szCs w:val="24"/>
          <w:lang w:val="en-US" w:eastAsia="zh-CN"/>
        </w:rPr>
        <w:t>2021</w:t>
      </w:r>
      <w:r>
        <w:rPr>
          <w:rFonts w:hint="eastAsia" w:ascii="Times New Roman" w:hAnsi="Times New Roman" w:eastAsia="宋体" w:cs="Times New Roman"/>
          <w:color w:val="000000"/>
          <w:sz w:val="24"/>
          <w:szCs w:val="24"/>
          <w:lang w:val="en-US" w:eastAsia="zh-CN"/>
        </w:rPr>
        <w:t>]11</w:t>
      </w:r>
      <w:r>
        <w:rPr>
          <w:rFonts w:hint="default" w:ascii="Times New Roman" w:hAnsi="Times New Roman" w:eastAsia="宋体" w:cs="Times New Roman"/>
          <w:color w:val="000000"/>
          <w:sz w:val="24"/>
          <w:szCs w:val="24"/>
          <w:lang w:val="en-US" w:eastAsia="zh-CN"/>
        </w:rPr>
        <w:t>号</w:t>
      </w:r>
      <w:r>
        <w:rPr>
          <w:rFonts w:hint="default" w:ascii="Times New Roman" w:hAnsi="Times New Roman" w:eastAsia="宋体" w:cs="Times New Roman"/>
          <w:color w:val="auto"/>
          <w:sz w:val="24"/>
          <w:szCs w:val="22"/>
          <w:lang w:val="en-US" w:eastAsia="zh-CN"/>
        </w:rPr>
        <w:t>。</w:t>
      </w:r>
      <w:r>
        <w:rPr>
          <w:rFonts w:hint="default" w:ascii="Times New Roman" w:hAnsi="Times New Roman" w:eastAsia="宋体" w:cs="Times New Roman"/>
          <w:color w:val="auto"/>
          <w:sz w:val="24"/>
          <w:szCs w:val="24"/>
          <w:lang w:eastAsia="zh-CN"/>
        </w:rPr>
        <w:t>该项目于</w:t>
      </w:r>
      <w:r>
        <w:rPr>
          <w:rFonts w:hint="default" w:ascii="Times New Roman" w:hAnsi="Times New Roman" w:eastAsia="宋体" w:cs="Times New Roman"/>
          <w:color w:val="auto"/>
          <w:sz w:val="24"/>
          <w:szCs w:val="24"/>
          <w:lang w:val="en-US" w:eastAsia="zh-CN"/>
        </w:rPr>
        <w:t>202</w:t>
      </w:r>
      <w:r>
        <w:rPr>
          <w:rFonts w:hint="default" w:ascii="Times New Roman" w:hAnsi="Times New Roman" w:cs="Times New Roman"/>
          <w:color w:val="auto"/>
          <w:sz w:val="24"/>
          <w:szCs w:val="24"/>
          <w:lang w:val="en-US" w:eastAsia="zh-CN"/>
        </w:rPr>
        <w:t>1</w:t>
      </w:r>
      <w:r>
        <w:rPr>
          <w:rFonts w:hint="default" w:ascii="Times New Roman" w:hAnsi="Times New Roman" w:eastAsia="宋体" w:cs="Times New Roman"/>
          <w:color w:val="auto"/>
          <w:sz w:val="24"/>
          <w:szCs w:val="24"/>
          <w:lang w:val="en-US" w:eastAsia="zh-CN"/>
        </w:rPr>
        <w:t>年</w:t>
      </w:r>
      <w:r>
        <w:rPr>
          <w:rFonts w:hint="eastAsia" w:ascii="Times New Roman" w:hAnsi="Times New Roman" w:eastAsia="宋体" w:cs="Times New Roman"/>
          <w:color w:val="auto"/>
          <w:sz w:val="24"/>
          <w:szCs w:val="24"/>
          <w:lang w:val="en-US" w:eastAsia="zh-CN"/>
        </w:rPr>
        <w:t>10</w:t>
      </w:r>
      <w:r>
        <w:rPr>
          <w:rFonts w:hint="default" w:ascii="Times New Roman" w:hAnsi="Times New Roman" w:eastAsia="宋体" w:cs="Times New Roman"/>
          <w:color w:val="auto"/>
          <w:sz w:val="24"/>
          <w:szCs w:val="24"/>
          <w:lang w:val="en-US" w:eastAsia="zh-CN"/>
        </w:rPr>
        <w:t>月开工建设</w:t>
      </w:r>
      <w:r>
        <w:rPr>
          <w:rFonts w:hint="default" w:ascii="Times New Roman" w:hAnsi="Times New Roman" w:eastAsia="宋体" w:cs="Times New Roman"/>
          <w:color w:val="auto"/>
          <w:sz w:val="24"/>
          <w:szCs w:val="24"/>
          <w:highlight w:val="none"/>
          <w:lang w:val="en-US" w:eastAsia="zh-CN"/>
        </w:rPr>
        <w:t>，202</w:t>
      </w:r>
      <w:r>
        <w:rPr>
          <w:rFonts w:hint="eastAsia" w:ascii="Times New Roman" w:hAnsi="Times New Roman" w:eastAsia="宋体"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lang w:val="en-US" w:eastAsia="zh-CN"/>
        </w:rPr>
        <w:t>年</w:t>
      </w:r>
      <w:r>
        <w:rPr>
          <w:rFonts w:hint="eastAsia"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lang w:val="en-US" w:eastAsia="zh-CN"/>
        </w:rPr>
        <w:t>月</w:t>
      </w:r>
      <w:r>
        <w:rPr>
          <w:rFonts w:hint="default" w:ascii="Times New Roman" w:hAnsi="Times New Roman" w:eastAsia="宋体" w:cs="Times New Roman"/>
          <w:color w:val="auto"/>
          <w:sz w:val="24"/>
          <w:szCs w:val="24"/>
          <w:lang w:val="en-US" w:eastAsia="zh-CN"/>
        </w:rPr>
        <w:t>正式投入生产运行。</w:t>
      </w:r>
      <w:r>
        <w:rPr>
          <w:rFonts w:hint="default" w:ascii="Times New Roman" w:hAnsi="Times New Roman" w:eastAsia="宋体" w:cs="Times New Roman"/>
          <w:b w:val="0"/>
          <w:bCs/>
          <w:color w:val="auto"/>
          <w:sz w:val="24"/>
          <w:szCs w:val="24"/>
          <w:highlight w:val="none"/>
        </w:rPr>
        <w:t>目前实际生产能力为</w:t>
      </w:r>
      <w:r>
        <w:rPr>
          <w:rFonts w:hint="eastAsia" w:ascii="Times New Roman" w:hAnsi="Times New Roman" w:eastAsia="宋体" w:cs="Times New Roman"/>
          <w:color w:val="auto"/>
          <w:kern w:val="0"/>
          <w:sz w:val="24"/>
          <w:lang w:eastAsia="zh-CN"/>
        </w:rPr>
        <w:t>年产645万平方米普通木皮、60万平方米UV木皮、30万平方米UV木板</w:t>
      </w:r>
      <w:r>
        <w:rPr>
          <w:rFonts w:hint="default" w:ascii="Times New Roman" w:hAnsi="Times New Roman" w:eastAsia="宋体" w:cs="Times New Roman"/>
          <w:b w:val="0"/>
          <w:bCs/>
          <w:color w:val="auto"/>
          <w:sz w:val="24"/>
          <w:szCs w:val="24"/>
          <w:highlight w:val="none"/>
        </w:rPr>
        <w:t>。企业于2023年3月2日完成排污登记，登记编号：91330521753021949H003U。</w:t>
      </w:r>
    </w:p>
    <w:p>
      <w:pPr>
        <w:pStyle w:val="7"/>
        <w:keepNext w:val="0"/>
        <w:keepLines w:val="0"/>
        <w:pageBreakBefore w:val="0"/>
        <w:widowControl/>
        <w:kinsoku/>
        <w:wordWrap/>
        <w:overflowPunct/>
        <w:topLinePunct w:val="0"/>
        <w:autoSpaceDE/>
        <w:autoSpaceDN/>
        <w:bidi w:val="0"/>
        <w:adjustRightInd w:val="0"/>
        <w:snapToGrid w:val="0"/>
        <w:spacing w:line="500" w:lineRule="exact"/>
        <w:ind w:firstLine="480" w:firstLineChars="200"/>
        <w:jc w:val="both"/>
        <w:textAlignment w:val="auto"/>
        <w:outlineLvl w:val="9"/>
        <w:rPr>
          <w:rFonts w:hint="default" w:ascii="Times New Roman" w:hAnsi="Times New Roman" w:eastAsia="宋体" w:cs="Times New Roman"/>
          <w:b w:val="0"/>
          <w:bCs/>
          <w:color w:val="auto"/>
          <w:sz w:val="24"/>
          <w:szCs w:val="24"/>
          <w:highlight w:val="none"/>
        </w:rPr>
      </w:pPr>
      <w:r>
        <w:rPr>
          <w:rFonts w:hint="default" w:ascii="Times New Roman" w:hAnsi="Times New Roman" w:eastAsia="宋体" w:cs="Times New Roman"/>
          <w:b w:val="0"/>
          <w:bCs/>
          <w:color w:val="auto"/>
          <w:sz w:val="24"/>
          <w:szCs w:val="24"/>
          <w:highlight w:val="none"/>
        </w:rPr>
        <w:t>根据《建设项目竣工环境保护验收暂行办法》，</w:t>
      </w:r>
      <w:r>
        <w:rPr>
          <w:rFonts w:hint="eastAsia" w:ascii="Times New Roman" w:hAnsi="Times New Roman" w:eastAsia="宋体" w:cs="Times New Roman"/>
          <w:color w:val="auto"/>
          <w:kern w:val="0"/>
          <w:sz w:val="24"/>
          <w:lang w:val="en-US" w:eastAsia="zh-CN"/>
        </w:rPr>
        <w:t>德清县升超木材贸易有限公司</w:t>
      </w:r>
      <w:r>
        <w:rPr>
          <w:rFonts w:hint="default" w:ascii="Times New Roman" w:hAnsi="Times New Roman" w:eastAsia="宋体" w:cs="Times New Roman"/>
          <w:b w:val="0"/>
          <w:bCs/>
          <w:color w:val="auto"/>
          <w:sz w:val="24"/>
          <w:szCs w:val="24"/>
          <w:highlight w:val="none"/>
        </w:rPr>
        <w:t>于202</w:t>
      </w:r>
      <w:r>
        <w:rPr>
          <w:rFonts w:hint="eastAsia" w:ascii="Times New Roman" w:hAnsi="Times New Roman" w:eastAsia="宋体" w:cs="Times New Roman"/>
          <w:b w:val="0"/>
          <w:bCs/>
          <w:color w:val="auto"/>
          <w:sz w:val="24"/>
          <w:szCs w:val="24"/>
          <w:highlight w:val="none"/>
          <w:lang w:val="en-US" w:eastAsia="zh-CN"/>
        </w:rPr>
        <w:t>3</w:t>
      </w:r>
      <w:r>
        <w:rPr>
          <w:rFonts w:hint="default" w:ascii="Times New Roman" w:hAnsi="Times New Roman" w:eastAsia="宋体" w:cs="Times New Roman"/>
          <w:b w:val="0"/>
          <w:bCs/>
          <w:color w:val="auto"/>
          <w:sz w:val="24"/>
          <w:szCs w:val="24"/>
          <w:highlight w:val="none"/>
        </w:rPr>
        <w:t>年</w:t>
      </w:r>
      <w:r>
        <w:rPr>
          <w:rFonts w:hint="eastAsia" w:ascii="Times New Roman" w:hAnsi="Times New Roman" w:eastAsia="宋体" w:cs="Times New Roman"/>
          <w:b w:val="0"/>
          <w:bCs/>
          <w:color w:val="auto"/>
          <w:sz w:val="24"/>
          <w:szCs w:val="24"/>
          <w:highlight w:val="none"/>
          <w:lang w:val="en-US" w:eastAsia="zh-CN"/>
        </w:rPr>
        <w:t>3</w:t>
      </w:r>
      <w:r>
        <w:rPr>
          <w:rFonts w:hint="default" w:ascii="Times New Roman" w:hAnsi="Times New Roman" w:eastAsia="宋体" w:cs="Times New Roman"/>
          <w:b w:val="0"/>
          <w:bCs/>
          <w:color w:val="auto"/>
          <w:sz w:val="24"/>
          <w:szCs w:val="24"/>
          <w:highlight w:val="none"/>
        </w:rPr>
        <w:t>月开展本项目的竣工环境保护验收工作，对照项目环境影响报告表及批复意见，对项目建设情况和环境保护设施建设情况进行了验收自查，然后根据自查结果编制了验收监测方案，同时委托中昱（浙江）环境监测股份有限公司于</w:t>
      </w:r>
      <w:r>
        <w:rPr>
          <w:rFonts w:hint="eastAsia" w:ascii="Times New Roman" w:hAnsi="Times New Roman" w:eastAsia="宋体" w:cs="Times New Roman"/>
          <w:color w:val="auto"/>
          <w:sz w:val="24"/>
          <w:szCs w:val="24"/>
          <w:highlight w:val="none"/>
          <w:lang w:val="en-US" w:eastAsia="zh-CN"/>
        </w:rPr>
        <w:t>2023年3月10日~3月13日</w:t>
      </w:r>
      <w:r>
        <w:rPr>
          <w:rFonts w:hint="default" w:ascii="Times New Roman" w:hAnsi="Times New Roman" w:eastAsia="宋体" w:cs="Times New Roman"/>
          <w:b w:val="0"/>
          <w:bCs/>
          <w:color w:val="auto"/>
          <w:sz w:val="24"/>
          <w:szCs w:val="24"/>
          <w:highlight w:val="none"/>
        </w:rPr>
        <w:t>进行了验收监测并出具监测报告。</w:t>
      </w:r>
    </w:p>
    <w:p>
      <w:pPr>
        <w:pageBreakBefore w:val="0"/>
        <w:kinsoku/>
        <w:wordWrap/>
        <w:overflowPunct/>
        <w:topLinePunct w:val="0"/>
        <w:autoSpaceDE/>
        <w:autoSpaceDN/>
        <w:bidi w:val="0"/>
        <w:spacing w:line="500" w:lineRule="exact"/>
        <w:ind w:firstLine="482" w:firstLineChars="200"/>
        <w:textAlignment w:val="auto"/>
        <w:outlineLvl w:val="0"/>
        <w:rPr>
          <w:rFonts w:hint="default" w:ascii="Times New Roman" w:hAnsi="Times New Roman" w:eastAsia="宋体" w:cs="Times New Roman"/>
          <w:b/>
          <w:color w:val="auto"/>
          <w:kern w:val="0"/>
          <w:sz w:val="24"/>
        </w:rPr>
      </w:pPr>
      <w:r>
        <w:rPr>
          <w:rFonts w:hint="default" w:ascii="Times New Roman" w:hAnsi="Times New Roman" w:eastAsia="宋体" w:cs="Times New Roman"/>
          <w:b/>
          <w:color w:val="auto"/>
          <w:kern w:val="0"/>
          <w:sz w:val="24"/>
        </w:rPr>
        <w:t>二、工程变动情况</w:t>
      </w:r>
    </w:p>
    <w:p>
      <w:pPr>
        <w:keepNext w:val="0"/>
        <w:keepLines w:val="0"/>
        <w:pageBreakBefore w:val="0"/>
        <w:widowControl/>
        <w:kinsoku/>
        <w:wordWrap/>
        <w:overflowPunct/>
        <w:topLinePunct w:val="0"/>
        <w:autoSpaceDE/>
        <w:autoSpaceDN/>
        <w:bidi w:val="0"/>
        <w:adjustRightInd w:val="0"/>
        <w:snapToGrid w:val="0"/>
        <w:spacing w:line="500" w:lineRule="exact"/>
        <w:ind w:firstLine="480" w:firstLineChars="200"/>
        <w:jc w:val="both"/>
        <w:textAlignment w:val="auto"/>
        <w:rPr>
          <w:rFonts w:hint="default" w:ascii="Times New Roman" w:hAnsi="Times New Roman" w:cs="Times New Roman" w:eastAsiaTheme="minorEastAsia"/>
          <w:color w:val="auto"/>
          <w:sz w:val="24"/>
          <w:szCs w:val="24"/>
        </w:rPr>
      </w:pPr>
      <w:r>
        <w:rPr>
          <w:rFonts w:hint="eastAsia" w:ascii="Times New Roman" w:hAnsi="Times New Roman" w:cs="Times New Roman" w:eastAsiaTheme="minorEastAsia"/>
          <w:color w:val="auto"/>
          <w:sz w:val="24"/>
          <w:szCs w:val="24"/>
          <w:lang w:val="en-US" w:eastAsia="zh-CN"/>
        </w:rPr>
        <w:t>对照</w:t>
      </w:r>
      <w:r>
        <w:rPr>
          <w:rFonts w:hint="default" w:ascii="Times New Roman" w:hAnsi="Times New Roman" w:cs="Times New Roman" w:eastAsiaTheme="minorEastAsia"/>
          <w:color w:val="auto"/>
          <w:sz w:val="24"/>
          <w:szCs w:val="24"/>
        </w:rPr>
        <w:t>《污染影响类建设项目重大变动清单（试行）》，项目</w:t>
      </w:r>
      <w:r>
        <w:rPr>
          <w:rFonts w:hint="eastAsia" w:ascii="Times New Roman" w:hAnsi="Times New Roman" w:cs="Times New Roman" w:eastAsiaTheme="minorEastAsia"/>
          <w:color w:val="auto"/>
          <w:sz w:val="24"/>
          <w:szCs w:val="24"/>
          <w:lang w:val="en-US" w:eastAsia="zh-CN"/>
        </w:rPr>
        <w:t>不存在</w:t>
      </w:r>
      <w:r>
        <w:rPr>
          <w:rFonts w:hint="default" w:ascii="Times New Roman" w:hAnsi="Times New Roman" w:cs="Times New Roman" w:eastAsiaTheme="minorEastAsia"/>
          <w:color w:val="auto"/>
          <w:sz w:val="24"/>
          <w:szCs w:val="24"/>
        </w:rPr>
        <w:t>重大</w:t>
      </w:r>
      <w:r>
        <w:rPr>
          <w:rFonts w:hint="eastAsia" w:ascii="Times New Roman" w:hAnsi="Times New Roman" w:cs="Times New Roman" w:eastAsiaTheme="minorEastAsia"/>
          <w:color w:val="auto"/>
          <w:sz w:val="24"/>
          <w:szCs w:val="24"/>
          <w:lang w:val="en-US" w:eastAsia="zh-CN"/>
        </w:rPr>
        <w:t>变动情况</w:t>
      </w:r>
      <w:r>
        <w:rPr>
          <w:rFonts w:hint="default" w:ascii="Times New Roman" w:hAnsi="Times New Roman" w:cs="Times New Roman" w:eastAsia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50"/>
        <w:textAlignment w:val="auto"/>
        <w:outlineLvl w:val="9"/>
        <w:rPr>
          <w:rFonts w:hint="default" w:ascii="Times New Roman" w:hAnsi="Times New Roman" w:eastAsia="宋体" w:cs="Times New Roman"/>
          <w:b/>
          <w:color w:val="auto"/>
          <w:kern w:val="0"/>
          <w:sz w:val="24"/>
        </w:rPr>
      </w:pPr>
    </w:p>
    <w:p>
      <w:pPr>
        <w:keepNext w:val="0"/>
        <w:keepLines w:val="0"/>
        <w:pageBreakBefore w:val="0"/>
        <w:widowControl w:val="0"/>
        <w:kinsoku/>
        <w:wordWrap/>
        <w:overflowPunct/>
        <w:topLinePunct w:val="0"/>
        <w:autoSpaceDE/>
        <w:autoSpaceDN/>
        <w:bidi w:val="0"/>
        <w:adjustRightInd/>
        <w:snapToGrid/>
        <w:spacing w:line="500" w:lineRule="exact"/>
        <w:ind w:firstLine="602" w:firstLineChars="250"/>
        <w:textAlignment w:val="auto"/>
        <w:outlineLvl w:val="0"/>
        <w:rPr>
          <w:rFonts w:hint="default" w:ascii="Times New Roman" w:hAnsi="Times New Roman" w:eastAsia="宋体" w:cs="Times New Roman"/>
          <w:b/>
          <w:color w:val="auto"/>
          <w:kern w:val="0"/>
          <w:sz w:val="28"/>
          <w:szCs w:val="28"/>
        </w:rPr>
      </w:pPr>
      <w:r>
        <w:rPr>
          <w:rFonts w:hint="default" w:ascii="Times New Roman" w:hAnsi="Times New Roman" w:eastAsia="宋体" w:cs="Times New Roman"/>
          <w:b/>
          <w:color w:val="auto"/>
          <w:kern w:val="0"/>
          <w:sz w:val="24"/>
        </w:rPr>
        <w:t>三、环境保护设施建设情况</w:t>
      </w:r>
    </w:p>
    <w:p>
      <w:pPr>
        <w:pageBreakBefore w:val="0"/>
        <w:kinsoku/>
        <w:wordWrap/>
        <w:overflowPunct/>
        <w:topLinePunct w:val="0"/>
        <w:autoSpaceDE/>
        <w:autoSpaceDN/>
        <w:bidi w:val="0"/>
        <w:adjustRightInd w:val="0"/>
        <w:snapToGrid w:val="0"/>
        <w:spacing w:line="500" w:lineRule="exact"/>
        <w:ind w:firstLine="480" w:firstLineChars="200"/>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eastAsia="宋体" w:cs="Times New Roman"/>
          <w:color w:val="auto"/>
          <w:kern w:val="0"/>
          <w:sz w:val="24"/>
        </w:rPr>
        <w:t>（一）废水：</w:t>
      </w:r>
      <w:r>
        <w:rPr>
          <w:rFonts w:hint="eastAsia" w:ascii="Times New Roman" w:hAnsi="Times New Roman" w:cs="Times New Roman"/>
          <w:color w:val="auto"/>
          <w:sz w:val="24"/>
          <w:szCs w:val="24"/>
          <w:highlight w:val="none"/>
          <w:lang w:val="en-US" w:eastAsia="zh-CN"/>
        </w:rPr>
        <w:t>生活污水经化粪池预处理后纳管至德清县洛舍镇杨树湾污水处理有限公司</w:t>
      </w:r>
      <w:r>
        <w:rPr>
          <w:rFonts w:hint="eastAsia" w:ascii="Times New Roman" w:hAnsi="Times New Roman" w:cs="Times New Roman"/>
          <w:color w:val="auto"/>
          <w:sz w:val="24"/>
          <w:szCs w:val="24"/>
          <w:highlight w:val="none"/>
          <w:lang w:eastAsia="zh-CN"/>
        </w:rPr>
        <w:t>集中处理</w:t>
      </w:r>
      <w:r>
        <w:rPr>
          <w:rFonts w:hint="eastAsia" w:ascii="Times New Roman" w:hAnsi="Times New Roman" w:cs="Times New Roman"/>
          <w:color w:val="auto"/>
          <w:sz w:val="24"/>
          <w:szCs w:val="24"/>
          <w:highlight w:val="none"/>
          <w:lang w:val="en-US" w:eastAsia="zh-CN"/>
        </w:rPr>
        <w:t>。</w:t>
      </w:r>
    </w:p>
    <w:p>
      <w:pPr>
        <w:pageBreakBefore w:val="0"/>
        <w:numPr>
          <w:ilvl w:val="0"/>
          <w:numId w:val="0"/>
        </w:numPr>
        <w:kinsoku/>
        <w:wordWrap/>
        <w:overflowPunct/>
        <w:topLinePunct w:val="0"/>
        <w:autoSpaceDE/>
        <w:autoSpaceDN/>
        <w:bidi w:val="0"/>
        <w:adjustRightInd w:val="0"/>
        <w:snapToGrid w:val="0"/>
        <w:spacing w:line="500" w:lineRule="exact"/>
        <w:ind w:firstLine="480" w:firstLineChars="200"/>
        <w:textAlignment w:val="auto"/>
        <w:rPr>
          <w:rFonts w:hint="default" w:ascii="Times New Roman" w:hAnsi="Times New Roman" w:eastAsia="宋体" w:cs="Times New Roman"/>
          <w:color w:val="auto"/>
          <w:kern w:val="0"/>
          <w:sz w:val="24"/>
        </w:rPr>
      </w:pPr>
      <w:r>
        <w:rPr>
          <w:rFonts w:hint="eastAsia" w:ascii="Times New Roman" w:hAnsi="Times New Roman" w:eastAsia="宋体" w:cs="Times New Roman"/>
          <w:snapToGrid w:val="0"/>
          <w:color w:val="auto"/>
          <w:kern w:val="0"/>
          <w:sz w:val="24"/>
          <w:szCs w:val="24"/>
          <w:lang w:val="en-US" w:eastAsia="zh-CN" w:bidi="ar-SA"/>
        </w:rPr>
        <w:t>（二）</w:t>
      </w:r>
      <w:r>
        <w:rPr>
          <w:rFonts w:hint="default" w:ascii="Times New Roman" w:hAnsi="Times New Roman" w:eastAsia="宋体" w:cs="Times New Roman"/>
          <w:color w:val="auto"/>
          <w:kern w:val="0"/>
          <w:sz w:val="24"/>
        </w:rPr>
        <w:t>废气：</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480" w:firstLineChars="200"/>
        <w:textAlignment w:val="auto"/>
        <w:rPr>
          <w:rFonts w:hint="default"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lang w:val="en-US" w:eastAsia="zh-CN"/>
        </w:rPr>
        <w:t>1</w:t>
      </w:r>
      <w:r>
        <w:rPr>
          <w:rFonts w:hint="eastAsia" w:ascii="Times New Roman" w:hAnsi="Times New Roman" w:cs="Times New Roman"/>
          <w:color w:val="auto"/>
          <w:sz w:val="24"/>
          <w:szCs w:val="24"/>
          <w:highlight w:val="none"/>
          <w:lang w:eastAsia="zh-CN"/>
        </w:rPr>
        <w:t>）热压废气</w:t>
      </w:r>
    </w:p>
    <w:p>
      <w:pPr>
        <w:pageBreakBefore w:val="0"/>
        <w:kinsoku/>
        <w:wordWrap/>
        <w:overflowPunct/>
        <w:topLinePunct w:val="0"/>
        <w:autoSpaceDE/>
        <w:autoSpaceDN/>
        <w:bidi w:val="0"/>
        <w:adjustRightInd w:val="0"/>
        <w:snapToGrid w:val="0"/>
        <w:spacing w:line="500" w:lineRule="exact"/>
        <w:ind w:firstLine="480" w:firstLineChars="200"/>
        <w:textAlignment w:val="auto"/>
        <w:rPr>
          <w:rFonts w:hint="default" w:ascii="Times New Roman" w:hAnsi="Times New Roman" w:cs="Times New Roman"/>
          <w:color w:val="auto"/>
          <w:sz w:val="24"/>
          <w:szCs w:val="24"/>
          <w:highlight w:val="none"/>
          <w:lang w:eastAsia="zh-CN"/>
        </w:rPr>
      </w:pPr>
      <w:r>
        <w:rPr>
          <w:rFonts w:hint="eastAsia" w:ascii="Times New Roman" w:hAnsi="Times New Roman" w:cs="Times New Roman"/>
          <w:color w:val="auto"/>
          <w:sz w:val="24"/>
          <w:szCs w:val="24"/>
          <w:highlight w:val="none"/>
          <w:lang w:eastAsia="zh-CN"/>
        </w:rPr>
        <w:t>在设备上方设置大围接受式集气罩后，经一套活性炭吸附装置处理，再通过15m高排气筒(1#排气筒)排放；</w:t>
      </w:r>
    </w:p>
    <w:p>
      <w:pPr>
        <w:pageBreakBefore w:val="0"/>
        <w:kinsoku/>
        <w:wordWrap/>
        <w:overflowPunct/>
        <w:topLinePunct w:val="0"/>
        <w:autoSpaceDE/>
        <w:autoSpaceDN/>
        <w:bidi w:val="0"/>
        <w:adjustRightInd w:val="0"/>
        <w:snapToGrid w:val="0"/>
        <w:spacing w:line="500" w:lineRule="exact"/>
        <w:ind w:firstLine="480" w:firstLineChars="200"/>
        <w:textAlignment w:val="auto"/>
        <w:rPr>
          <w:rFonts w:hint="default"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lang w:val="en-US" w:eastAsia="zh-CN"/>
        </w:rPr>
        <w:t>2</w:t>
      </w:r>
      <w:r>
        <w:rPr>
          <w:rFonts w:hint="eastAsia"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lang w:val="en-US" w:eastAsia="zh-CN"/>
        </w:rPr>
        <w:t>工艺粉尘</w:t>
      </w:r>
    </w:p>
    <w:p>
      <w:pPr>
        <w:pageBreakBefore w:val="0"/>
        <w:kinsoku/>
        <w:wordWrap/>
        <w:overflowPunct/>
        <w:topLinePunct w:val="0"/>
        <w:autoSpaceDE/>
        <w:autoSpaceDN/>
        <w:bidi w:val="0"/>
        <w:adjustRightInd w:val="0"/>
        <w:snapToGrid w:val="0"/>
        <w:spacing w:line="500" w:lineRule="exact"/>
        <w:ind w:firstLine="480" w:firstLineChars="200"/>
        <w:textAlignment w:val="auto"/>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木粉尘通过在产尘点设置吸风口对废气进行收集后，再通过一套布袋除尘设备进行除尘处理，尾气通过15m高的排气筒（</w:t>
      </w:r>
      <w:r>
        <w:rPr>
          <w:rFonts w:hint="eastAsia" w:ascii="Times New Roman" w:hAnsi="Times New Roman" w:cs="Times New Roman"/>
          <w:color w:val="auto"/>
          <w:sz w:val="24"/>
          <w:szCs w:val="24"/>
          <w:highlight w:val="none"/>
          <w:lang w:val="en-US" w:eastAsia="zh-CN"/>
        </w:rPr>
        <w:t>2</w:t>
      </w:r>
      <w:r>
        <w:rPr>
          <w:rFonts w:hint="default" w:ascii="Times New Roman" w:hAnsi="Times New Roman" w:cs="Times New Roman"/>
          <w:color w:val="auto"/>
          <w:sz w:val="24"/>
          <w:szCs w:val="24"/>
          <w:highlight w:val="none"/>
          <w:lang w:eastAsia="zh-CN"/>
        </w:rPr>
        <w:t>#排气筒）排放；含漆渣粉尘通过在产尘点设置吸风口对废气进行收集后，再通过三套布袋除尘设备进行除尘处理，尾气通过3根15m高的排气筒（1、2、3楼尾气分别通过</w:t>
      </w:r>
      <w:r>
        <w:rPr>
          <w:rFonts w:hint="eastAsia" w:ascii="Times New Roman" w:hAnsi="Times New Roman" w:cs="Times New Roman"/>
          <w:color w:val="auto"/>
          <w:sz w:val="24"/>
          <w:szCs w:val="24"/>
          <w:highlight w:val="none"/>
          <w:lang w:val="en-US" w:eastAsia="zh-CN"/>
        </w:rPr>
        <w:t>6</w:t>
      </w:r>
      <w:r>
        <w:rPr>
          <w:rFonts w:hint="default"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lang w:val="en-US" w:eastAsia="zh-CN"/>
        </w:rPr>
        <w:t>2</w:t>
      </w:r>
      <w:r>
        <w:rPr>
          <w:rFonts w:hint="default"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lang w:val="en-US" w:eastAsia="zh-CN"/>
        </w:rPr>
        <w:t>3</w:t>
      </w:r>
      <w:r>
        <w:rPr>
          <w:rFonts w:hint="default" w:ascii="Times New Roman" w:hAnsi="Times New Roman" w:cs="Times New Roman"/>
          <w:color w:val="auto"/>
          <w:sz w:val="24"/>
          <w:szCs w:val="24"/>
          <w:highlight w:val="none"/>
          <w:lang w:eastAsia="zh-CN"/>
        </w:rPr>
        <w:t>#排气筒）高空排放；</w:t>
      </w:r>
    </w:p>
    <w:p>
      <w:pPr>
        <w:pageBreakBefore w:val="0"/>
        <w:kinsoku/>
        <w:wordWrap/>
        <w:overflowPunct/>
        <w:topLinePunct w:val="0"/>
        <w:autoSpaceDE/>
        <w:autoSpaceDN/>
        <w:bidi w:val="0"/>
        <w:adjustRightInd w:val="0"/>
        <w:snapToGrid w:val="0"/>
        <w:spacing w:line="500" w:lineRule="exact"/>
        <w:ind w:firstLine="480" w:firstLineChars="200"/>
        <w:textAlignment w:val="auto"/>
        <w:rPr>
          <w:rFonts w:hint="default"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lang w:val="en-US" w:eastAsia="zh-CN"/>
        </w:rPr>
        <w:t>3</w:t>
      </w:r>
      <w:r>
        <w:rPr>
          <w:rFonts w:hint="eastAsia"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lang w:val="en-US" w:eastAsia="zh-CN"/>
        </w:rPr>
        <w:t>油漆废气</w:t>
      </w:r>
    </w:p>
    <w:p>
      <w:pPr>
        <w:pageBreakBefore w:val="0"/>
        <w:kinsoku/>
        <w:wordWrap/>
        <w:overflowPunct/>
        <w:topLinePunct w:val="0"/>
        <w:autoSpaceDE/>
        <w:autoSpaceDN/>
        <w:bidi w:val="0"/>
        <w:adjustRightInd w:val="0"/>
        <w:snapToGrid w:val="0"/>
        <w:spacing w:line="500" w:lineRule="exact"/>
        <w:ind w:firstLine="480" w:firstLineChars="200"/>
        <w:textAlignment w:val="auto"/>
        <w:rPr>
          <w:rFonts w:hint="eastAsia" w:ascii="Times New Roman" w:hAnsi="Times New Roman" w:cs="Times New Roman"/>
          <w:color w:val="auto"/>
          <w:sz w:val="24"/>
          <w:szCs w:val="24"/>
          <w:highlight w:val="none"/>
          <w:lang w:eastAsia="zh-CN"/>
        </w:rPr>
      </w:pPr>
      <w:r>
        <w:rPr>
          <w:rFonts w:hint="eastAsia" w:ascii="Times New Roman" w:hAnsi="Times New Roman" w:cs="Times New Roman"/>
          <w:color w:val="auto"/>
          <w:sz w:val="24"/>
          <w:szCs w:val="24"/>
          <w:highlight w:val="none"/>
          <w:lang w:eastAsia="zh-CN"/>
        </w:rPr>
        <w:t>设置密闭油漆房，在UV油漆线设备的各段油漆辊涂、固化端设置密闭的吸风设备对该废气进行收集，后经两套活性炭吸附设备处理后，尾气通过两根15m高的排气筒（1、2楼编号为</w:t>
      </w:r>
      <w:r>
        <w:rPr>
          <w:rFonts w:hint="eastAsia" w:ascii="Times New Roman" w:hAnsi="Times New Roman" w:cs="Times New Roman"/>
          <w:color w:val="auto"/>
          <w:sz w:val="24"/>
          <w:szCs w:val="24"/>
          <w:highlight w:val="none"/>
          <w:lang w:val="en-US" w:eastAsia="zh-CN"/>
        </w:rPr>
        <w:t>4</w:t>
      </w:r>
      <w:r>
        <w:rPr>
          <w:rFonts w:hint="eastAsia" w:ascii="Times New Roman" w:hAnsi="Times New Roman" w:cs="Times New Roman"/>
          <w:color w:val="auto"/>
          <w:sz w:val="24"/>
          <w:szCs w:val="24"/>
          <w:highlight w:val="none"/>
          <w:lang w:eastAsia="zh-CN"/>
        </w:rPr>
        <w:t>#排气筒，3楼编号为5#排气筒）排放。</w:t>
      </w:r>
    </w:p>
    <w:p>
      <w:pPr>
        <w:keepNext/>
        <w:keepLines/>
        <w:pageBreakBefore w:val="0"/>
        <w:widowControl/>
        <w:numPr>
          <w:ilvl w:val="0"/>
          <w:numId w:val="0"/>
        </w:numPr>
        <w:tabs>
          <w:tab w:val="left" w:pos="900"/>
        </w:tabs>
        <w:kinsoku/>
        <w:wordWrap/>
        <w:overflowPunct/>
        <w:topLinePunct w:val="0"/>
        <w:autoSpaceDE/>
        <w:autoSpaceDN/>
        <w:bidi w:val="0"/>
        <w:adjustRightInd/>
        <w:snapToGrid/>
        <w:spacing w:line="500" w:lineRule="exact"/>
        <w:ind w:left="0" w:leftChars="0" w:firstLine="480" w:firstLineChars="200"/>
        <w:textAlignment w:val="auto"/>
        <w:outlineLvl w:val="9"/>
        <w:rPr>
          <w:rFonts w:hint="default" w:ascii="Times New Roman" w:hAnsi="Times New Roman" w:eastAsia="宋体" w:cs="Times New Roman"/>
          <w:b w:val="0"/>
          <w:bCs w:val="0"/>
          <w:color w:val="auto"/>
          <w:kern w:val="0"/>
          <w:sz w:val="24"/>
          <w:highlight w:val="none"/>
        </w:rPr>
      </w:pPr>
      <w:r>
        <w:rPr>
          <w:rFonts w:hint="eastAsia" w:ascii="Times New Roman" w:hAnsi="Times New Roman" w:eastAsia="宋体" w:cs="Times New Roman"/>
          <w:b w:val="0"/>
          <w:bCs w:val="0"/>
          <w:snapToGrid w:val="0"/>
          <w:color w:val="auto"/>
          <w:kern w:val="0"/>
          <w:sz w:val="24"/>
          <w:szCs w:val="21"/>
          <w:lang w:val="en-US" w:eastAsia="zh-CN" w:bidi="ar-SA"/>
        </w:rPr>
        <w:t>（三）</w:t>
      </w:r>
      <w:r>
        <w:rPr>
          <w:rFonts w:hint="default" w:ascii="Times New Roman" w:hAnsi="Times New Roman" w:eastAsia="宋体" w:cs="Times New Roman"/>
          <w:b w:val="0"/>
          <w:bCs w:val="0"/>
          <w:color w:val="auto"/>
          <w:kern w:val="0"/>
          <w:sz w:val="24"/>
          <w:highlight w:val="none"/>
        </w:rPr>
        <w:t>噪声：企业已合理布置设备位置</w:t>
      </w:r>
      <w:r>
        <w:rPr>
          <w:rFonts w:hint="eastAsia" w:ascii="Times New Roman" w:hAnsi="Times New Roman" w:eastAsia="宋体" w:cs="Times New Roman"/>
          <w:b w:val="0"/>
          <w:bCs w:val="0"/>
          <w:color w:val="auto"/>
          <w:kern w:val="0"/>
          <w:sz w:val="24"/>
          <w:highlight w:val="none"/>
          <w:lang w:eastAsia="zh-CN"/>
        </w:rPr>
        <w:t>，</w:t>
      </w:r>
      <w:r>
        <w:rPr>
          <w:rFonts w:hint="default" w:ascii="Times New Roman" w:hAnsi="Times New Roman" w:eastAsia="宋体" w:cs="Times New Roman"/>
          <w:b w:val="0"/>
          <w:bCs w:val="0"/>
          <w:color w:val="auto"/>
          <w:kern w:val="0"/>
          <w:sz w:val="24"/>
          <w:highlight w:val="none"/>
        </w:rPr>
        <w:t>车间已安装隔声门窗</w:t>
      </w:r>
      <w:r>
        <w:rPr>
          <w:rFonts w:hint="eastAsia" w:ascii="Times New Roman" w:hAnsi="Times New Roman" w:eastAsia="宋体" w:cs="Times New Roman"/>
          <w:b w:val="0"/>
          <w:bCs w:val="0"/>
          <w:color w:val="auto"/>
          <w:kern w:val="0"/>
          <w:sz w:val="24"/>
          <w:highlight w:val="none"/>
          <w:lang w:eastAsia="zh-CN"/>
        </w:rPr>
        <w:t>，</w:t>
      </w:r>
      <w:r>
        <w:rPr>
          <w:rFonts w:hint="default" w:ascii="Times New Roman" w:hAnsi="Times New Roman" w:eastAsia="宋体" w:cs="Times New Roman"/>
          <w:b w:val="0"/>
          <w:bCs w:val="0"/>
          <w:color w:val="auto"/>
          <w:kern w:val="0"/>
          <w:sz w:val="24"/>
          <w:highlight w:val="none"/>
        </w:rPr>
        <w:t>车间外的风机设置减声罩</w:t>
      </w:r>
      <w:r>
        <w:rPr>
          <w:rFonts w:hint="eastAsia" w:ascii="Times New Roman" w:hAnsi="Times New Roman" w:eastAsia="宋体" w:cs="Times New Roman"/>
          <w:b w:val="0"/>
          <w:bCs w:val="0"/>
          <w:color w:val="auto"/>
          <w:kern w:val="0"/>
          <w:sz w:val="24"/>
          <w:highlight w:val="none"/>
          <w:lang w:eastAsia="zh-CN"/>
        </w:rPr>
        <w:t>，</w:t>
      </w:r>
      <w:r>
        <w:rPr>
          <w:rFonts w:hint="default" w:ascii="Times New Roman" w:hAnsi="Times New Roman" w:eastAsia="宋体" w:cs="Times New Roman"/>
          <w:b w:val="0"/>
          <w:bCs w:val="0"/>
          <w:color w:val="auto"/>
          <w:kern w:val="0"/>
          <w:sz w:val="24"/>
          <w:highlight w:val="none"/>
        </w:rPr>
        <w:t>平时加强生产管理和设备维护保养；加强工人的生产操作管理，减少或降低人为噪声的产生。</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200"/>
        <w:textAlignment w:val="auto"/>
        <w:rPr>
          <w:rFonts w:hint="default" w:ascii="Times New Roman" w:hAnsi="Times New Roman" w:eastAsia="宋体" w:cs="Times New Roman"/>
          <w:color w:val="auto"/>
          <w:kern w:val="0"/>
          <w:sz w:val="24"/>
          <w:highlight w:val="none"/>
        </w:rPr>
      </w:pPr>
      <w:r>
        <w:rPr>
          <w:rFonts w:hint="eastAsia" w:ascii="Times New Roman" w:hAnsi="Times New Roman" w:eastAsia="宋体" w:cs="Times New Roman"/>
          <w:color w:val="auto"/>
          <w:kern w:val="0"/>
          <w:sz w:val="24"/>
          <w:highlight w:val="none"/>
          <w:lang w:eastAsia="zh-CN"/>
        </w:rPr>
        <w:t>（</w:t>
      </w:r>
      <w:r>
        <w:rPr>
          <w:rFonts w:hint="eastAsia" w:ascii="Times New Roman" w:hAnsi="Times New Roman" w:eastAsia="宋体" w:cs="Times New Roman"/>
          <w:color w:val="auto"/>
          <w:kern w:val="0"/>
          <w:sz w:val="24"/>
          <w:highlight w:val="none"/>
          <w:lang w:val="en-US" w:eastAsia="zh-CN"/>
        </w:rPr>
        <w:t>四</w:t>
      </w:r>
      <w:r>
        <w:rPr>
          <w:rFonts w:hint="eastAsia" w:ascii="Times New Roman" w:hAnsi="Times New Roman" w:eastAsia="宋体" w:cs="Times New Roman"/>
          <w:color w:val="auto"/>
          <w:kern w:val="0"/>
          <w:sz w:val="24"/>
          <w:highlight w:val="none"/>
          <w:lang w:eastAsia="zh-CN"/>
        </w:rPr>
        <w:t>）</w:t>
      </w:r>
      <w:r>
        <w:rPr>
          <w:rFonts w:hint="default" w:ascii="Times New Roman" w:hAnsi="Times New Roman" w:eastAsia="宋体" w:cs="Times New Roman"/>
          <w:color w:val="auto"/>
          <w:kern w:val="0"/>
          <w:sz w:val="24"/>
          <w:highlight w:val="none"/>
        </w:rPr>
        <w:t>固废：</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200"/>
        <w:textAlignment w:val="auto"/>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（1）生活垃圾：委托当地环卫部门清运；</w:t>
      </w:r>
    </w:p>
    <w:p>
      <w:pPr>
        <w:pStyle w:val="7"/>
        <w:keepNext w:val="0"/>
        <w:keepLines w:val="0"/>
        <w:pageBreakBefore w:val="0"/>
        <w:widowControl/>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（2）一般固废：木质边角料出售给废旧物资回收公司；</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default" w:ascii="Times New Roman" w:hAnsi="Times New Roman" w:eastAsia="宋体" w:cs="Times New Roman"/>
          <w:b w:val="0"/>
          <w:bCs/>
          <w:color w:val="FF0000"/>
          <w:kern w:val="0"/>
          <w:sz w:val="24"/>
          <w:lang w:val="en-US" w:eastAsia="zh-CN"/>
        </w:rPr>
      </w:pPr>
      <w:r>
        <w:rPr>
          <w:rFonts w:hint="eastAsia" w:ascii="Times New Roman" w:hAnsi="Times New Roman" w:cs="Times New Roman"/>
          <w:color w:val="auto"/>
          <w:sz w:val="24"/>
          <w:szCs w:val="24"/>
          <w:lang w:val="en-US" w:eastAsia="zh-CN"/>
        </w:rPr>
        <w:t>（3）危险固废：</w:t>
      </w:r>
      <w:r>
        <w:rPr>
          <w:rFonts w:hint="eastAsia" w:ascii="Times New Roman" w:hAnsi="Times New Roman" w:cs="Times New Roman"/>
          <w:color w:val="auto"/>
          <w:sz w:val="24"/>
          <w:szCs w:val="24"/>
          <w:highlight w:val="none"/>
          <w:lang w:val="en-US" w:eastAsia="zh-CN"/>
        </w:rPr>
        <w:t>含漆粉尘、废活性炭、废包装桶</w:t>
      </w:r>
      <w:r>
        <w:rPr>
          <w:rFonts w:hint="eastAsia" w:ascii="Times New Roman" w:hAnsi="Times New Roman" w:cs="Times New Roman"/>
          <w:color w:val="auto"/>
          <w:sz w:val="24"/>
          <w:szCs w:val="24"/>
          <w:lang w:val="en-US" w:eastAsia="zh-CN"/>
        </w:rPr>
        <w:t>集中贮存在专门的危废仓库，并委托德清纳海环境科技有限公司定期转运处置。</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outlineLvl w:val="0"/>
        <w:rPr>
          <w:rFonts w:hint="default" w:ascii="Times New Roman" w:hAnsi="Times New Roman" w:eastAsia="宋体" w:cs="Times New Roman"/>
          <w:b/>
          <w:color w:val="auto"/>
          <w:kern w:val="0"/>
          <w:sz w:val="24"/>
        </w:rPr>
      </w:pPr>
      <w:r>
        <w:rPr>
          <w:rFonts w:hint="default" w:ascii="Times New Roman" w:hAnsi="Times New Roman" w:eastAsia="宋体" w:cs="Times New Roman"/>
          <w:b/>
          <w:color w:val="auto"/>
          <w:kern w:val="0"/>
          <w:sz w:val="24"/>
        </w:rPr>
        <w:t>四、环境保护设施调试监测结果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default" w:ascii="Times New Roman" w:hAnsi="Times New Roman" w:eastAsia="宋体" w:cs="Times New Roman"/>
          <w:color w:val="auto"/>
          <w:kern w:val="0"/>
          <w:sz w:val="24"/>
        </w:rPr>
      </w:pPr>
      <w:r>
        <w:rPr>
          <w:rFonts w:hint="default" w:ascii="Times New Roman" w:hAnsi="Times New Roman" w:eastAsia="宋体" w:cs="Times New Roman"/>
          <w:b w:val="0"/>
          <w:bCs/>
          <w:color w:val="auto"/>
          <w:sz w:val="24"/>
          <w:szCs w:val="24"/>
          <w:highlight w:val="none"/>
        </w:rPr>
        <w:t>中昱（浙江）环境监测股份有限公司</w:t>
      </w:r>
      <w:r>
        <w:rPr>
          <w:rFonts w:hint="eastAsia" w:ascii="Times New Roman" w:hAnsi="Times New Roman" w:eastAsia="宋体" w:cs="Times New Roman"/>
          <w:b w:val="0"/>
          <w:bCs/>
          <w:color w:val="auto"/>
          <w:sz w:val="24"/>
          <w:szCs w:val="24"/>
          <w:highlight w:val="none"/>
          <w:lang w:val="en-US" w:eastAsia="zh-CN"/>
        </w:rPr>
        <w:t xml:space="preserve"> </w:t>
      </w:r>
      <w:r>
        <w:rPr>
          <w:rFonts w:hint="default" w:ascii="Times New Roman" w:hAnsi="Times New Roman" w:eastAsia="宋体" w:cs="Times New Roman"/>
          <w:color w:val="auto"/>
          <w:kern w:val="0"/>
          <w:sz w:val="24"/>
        </w:rPr>
        <w:t>对该项目进行了环境保护验收监测</w:t>
      </w:r>
      <w:r>
        <w:rPr>
          <w:rFonts w:hint="default" w:ascii="Times New Roman" w:hAnsi="Times New Roman" w:eastAsia="宋体" w:cs="Times New Roman"/>
          <w:color w:val="auto"/>
          <w:kern w:val="0"/>
          <w:sz w:val="24"/>
          <w:highlight w:val="none"/>
        </w:rPr>
        <w:t>（</w:t>
      </w:r>
      <w:r>
        <w:rPr>
          <w:rFonts w:hint="default" w:ascii="Times New Roman" w:hAnsi="Times New Roman" w:eastAsia="宋体" w:cs="Times New Roman"/>
          <w:color w:val="auto"/>
          <w:kern w:val="0"/>
          <w:sz w:val="24"/>
          <w:highlight w:val="none"/>
          <w:lang w:val="en-US" w:eastAsia="zh-CN"/>
        </w:rPr>
        <w:t>报告编号：</w:t>
      </w:r>
      <w:r>
        <w:rPr>
          <w:rFonts w:hint="default" w:ascii="Times New Roman" w:hAnsi="Times New Roman" w:cs="Times New Roman"/>
          <w:color w:val="auto"/>
          <w:sz w:val="24"/>
          <w:szCs w:val="24"/>
          <w:highlight w:val="none"/>
          <w:lang w:val="en-US" w:eastAsia="zh-CN"/>
        </w:rPr>
        <w:t>中昱环境（202</w:t>
      </w:r>
      <w:r>
        <w:rPr>
          <w:rFonts w:hint="eastAsia" w:ascii="Times New Roman" w:hAnsi="Times New Roman" w:cs="Times New Roman"/>
          <w:color w:val="auto"/>
          <w:sz w:val="24"/>
          <w:szCs w:val="24"/>
          <w:highlight w:val="none"/>
          <w:lang w:val="en-US" w:eastAsia="zh-CN"/>
        </w:rPr>
        <w:t>3</w:t>
      </w:r>
      <w:r>
        <w:rPr>
          <w:rFonts w:hint="default" w:ascii="Times New Roman" w:hAnsi="Times New Roman" w:cs="Times New Roman"/>
          <w:color w:val="auto"/>
          <w:sz w:val="24"/>
          <w:szCs w:val="24"/>
          <w:highlight w:val="none"/>
          <w:lang w:val="en-US" w:eastAsia="zh-CN"/>
        </w:rPr>
        <w:t>）检</w:t>
      </w:r>
      <w:r>
        <w:rPr>
          <w:rFonts w:hint="eastAsia" w:ascii="Times New Roman" w:hAnsi="Times New Roman" w:cs="Times New Roman"/>
          <w:color w:val="auto"/>
          <w:sz w:val="24"/>
          <w:szCs w:val="24"/>
          <w:highlight w:val="none"/>
          <w:lang w:val="en-US" w:eastAsia="zh-CN"/>
        </w:rPr>
        <w:t>03-45</w:t>
      </w:r>
      <w:r>
        <w:rPr>
          <w:rFonts w:hint="default" w:ascii="Times New Roman" w:hAnsi="Times New Roman" w:eastAsia="宋体" w:cs="Times New Roman"/>
          <w:color w:val="auto"/>
          <w:kern w:val="0"/>
          <w:sz w:val="24"/>
          <w:highlight w:val="none"/>
        </w:rPr>
        <w:t>）。</w:t>
      </w:r>
    </w:p>
    <w:p>
      <w:pPr>
        <w:pageBreakBefore w:val="0"/>
        <w:kinsoku/>
        <w:wordWrap/>
        <w:overflowPunct/>
        <w:topLinePunct w:val="0"/>
        <w:autoSpaceDE/>
        <w:autoSpaceDN/>
        <w:bidi w:val="0"/>
        <w:spacing w:line="500" w:lineRule="exact"/>
        <w:ind w:firstLine="480" w:firstLineChars="200"/>
        <w:textAlignment w:val="auto"/>
        <w:outlineLvl w:val="9"/>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w:t>
      </w:r>
      <w:r>
        <w:rPr>
          <w:rFonts w:hint="eastAsia" w:ascii="Times New Roman" w:hAnsi="Times New Roman" w:eastAsia="宋体" w:cs="Times New Roman"/>
          <w:color w:val="auto"/>
          <w:kern w:val="0"/>
          <w:sz w:val="24"/>
          <w:highlight w:val="none"/>
          <w:lang w:val="en-US" w:eastAsia="zh-CN"/>
        </w:rPr>
        <w:t>一</w:t>
      </w:r>
      <w:r>
        <w:rPr>
          <w:rFonts w:hint="default" w:ascii="Times New Roman" w:hAnsi="Times New Roman" w:eastAsia="宋体" w:cs="Times New Roman"/>
          <w:color w:val="auto"/>
          <w:kern w:val="0"/>
          <w:sz w:val="24"/>
          <w:highlight w:val="none"/>
        </w:rPr>
        <w:t>）废水监测达标情况</w:t>
      </w:r>
    </w:p>
    <w:p>
      <w:pPr>
        <w:pageBreakBefore w:val="0"/>
        <w:kinsoku/>
        <w:wordWrap/>
        <w:overflowPunct/>
        <w:topLinePunct w:val="0"/>
        <w:autoSpaceDE/>
        <w:autoSpaceDN/>
        <w:bidi w:val="0"/>
        <w:spacing w:line="500" w:lineRule="exact"/>
        <w:ind w:firstLine="480" w:firstLineChars="200"/>
        <w:textAlignment w:val="auto"/>
        <w:outlineLvl w:val="9"/>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项目验收监测期间，企业化粪池排放口pH值、化学需氧量、</w:t>
      </w:r>
      <w:r>
        <w:rPr>
          <w:rFonts w:hint="default" w:ascii="Times New Roman" w:hAnsi="Times New Roman" w:eastAsia="宋体" w:cs="Times New Roman"/>
          <w:b w:val="0"/>
          <w:bCs/>
          <w:color w:val="auto"/>
          <w:sz w:val="24"/>
          <w:szCs w:val="24"/>
          <w:lang w:val="en-US" w:eastAsia="zh-CN"/>
        </w:rPr>
        <w:t>五日生化需氧量、悬浮物</w:t>
      </w:r>
      <w:r>
        <w:rPr>
          <w:rFonts w:hint="default" w:ascii="Times New Roman" w:hAnsi="Times New Roman" w:eastAsia="宋体" w:cs="Times New Roman"/>
          <w:color w:val="auto"/>
          <w:kern w:val="0"/>
          <w:sz w:val="24"/>
          <w:highlight w:val="none"/>
        </w:rPr>
        <w:t>浓度符合《污水综合排放标准》（GB8978-1996）表4中的三级标准，氨氮、总磷浓度符合《工业企业废水氮、磷污染物间接排放限值》（DB33/887-2013）表1中的其它企业标准。</w:t>
      </w:r>
    </w:p>
    <w:p>
      <w:pPr>
        <w:keepNext w:val="0"/>
        <w:keepLines w:val="0"/>
        <w:pageBreakBefore w:val="0"/>
        <w:widowControl w:val="0"/>
        <w:kinsoku/>
        <w:wordWrap/>
        <w:overflowPunct/>
        <w:topLinePunct w:val="0"/>
        <w:autoSpaceDE/>
        <w:autoSpaceDN/>
        <w:bidi w:val="0"/>
        <w:spacing w:line="500" w:lineRule="exact"/>
        <w:ind w:left="0" w:leftChars="0" w:right="0" w:firstLine="480" w:firstLineChars="200"/>
        <w:textAlignment w:val="auto"/>
        <w:outlineLvl w:val="9"/>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w:t>
      </w:r>
      <w:r>
        <w:rPr>
          <w:rFonts w:hint="default" w:ascii="Times New Roman" w:hAnsi="Times New Roman" w:eastAsia="宋体" w:cs="Times New Roman"/>
          <w:color w:val="auto"/>
          <w:kern w:val="0"/>
          <w:sz w:val="24"/>
          <w:highlight w:val="none"/>
          <w:lang w:val="en-US" w:eastAsia="zh-CN"/>
        </w:rPr>
        <w:t>二</w:t>
      </w:r>
      <w:r>
        <w:rPr>
          <w:rFonts w:hint="default" w:ascii="Times New Roman" w:hAnsi="Times New Roman" w:eastAsia="宋体" w:cs="Times New Roman"/>
          <w:color w:val="auto"/>
          <w:kern w:val="0"/>
          <w:sz w:val="24"/>
          <w:highlight w:val="none"/>
        </w:rPr>
        <w:t>）废气监测达标情况</w:t>
      </w:r>
    </w:p>
    <w:p>
      <w:pPr>
        <w:keepNext w:val="0"/>
        <w:keepLines w:val="0"/>
        <w:pageBreakBefore w:val="0"/>
        <w:widowControl w:val="0"/>
        <w:tabs>
          <w:tab w:val="left" w:pos="784"/>
        </w:tabs>
        <w:kinsoku/>
        <w:wordWrap/>
        <w:overflowPunct/>
        <w:topLinePunct w:val="0"/>
        <w:autoSpaceDE/>
        <w:autoSpaceDN/>
        <w:bidi w:val="0"/>
        <w:adjustRightInd w:val="0"/>
        <w:snapToGrid w:val="0"/>
        <w:spacing w:line="500" w:lineRule="exact"/>
        <w:ind w:left="0" w:leftChars="0" w:right="0" w:firstLine="480" w:firstLineChars="200"/>
        <w:textAlignment w:val="auto"/>
        <w:rPr>
          <w:rFonts w:hint="default" w:ascii="Times New Roman" w:hAnsi="Times New Roman" w:cs="Times New Roman" w:eastAsiaTheme="minorEastAsia"/>
          <w:bCs/>
          <w:color w:val="auto"/>
          <w:sz w:val="24"/>
          <w:szCs w:val="24"/>
          <w:highlight w:val="none"/>
          <w:lang w:val="en-US" w:eastAsia="zh-CN"/>
        </w:rPr>
      </w:pPr>
      <w:r>
        <w:rPr>
          <w:rFonts w:hint="default" w:ascii="Times New Roman" w:hAnsi="Times New Roman" w:cs="Times New Roman"/>
          <w:bCs/>
          <w:color w:val="auto"/>
          <w:sz w:val="24"/>
          <w:szCs w:val="24"/>
          <w:highlight w:val="none"/>
          <w:lang w:val="en-US" w:eastAsia="zh-CN"/>
        </w:rPr>
        <w:t>①</w:t>
      </w:r>
      <w:r>
        <w:rPr>
          <w:rFonts w:hint="eastAsia" w:ascii="Times New Roman" w:hAnsi="Times New Roman" w:cs="Times New Roman"/>
          <w:bCs/>
          <w:color w:val="auto"/>
          <w:sz w:val="24"/>
          <w:szCs w:val="24"/>
          <w:highlight w:val="none"/>
          <w:lang w:val="en-US" w:eastAsia="zh-CN"/>
        </w:rPr>
        <w:t>热压废气</w:t>
      </w:r>
    </w:p>
    <w:p>
      <w:pPr>
        <w:keepNext w:val="0"/>
        <w:keepLines w:val="0"/>
        <w:pageBreakBefore w:val="0"/>
        <w:widowControl w:val="0"/>
        <w:tabs>
          <w:tab w:val="left" w:pos="784"/>
        </w:tabs>
        <w:kinsoku/>
        <w:wordWrap/>
        <w:overflowPunct/>
        <w:topLinePunct w:val="0"/>
        <w:autoSpaceDE/>
        <w:autoSpaceDN/>
        <w:bidi w:val="0"/>
        <w:adjustRightInd w:val="0"/>
        <w:snapToGrid w:val="0"/>
        <w:spacing w:line="500" w:lineRule="exact"/>
        <w:ind w:left="0" w:leftChars="0" w:right="0" w:firstLine="480" w:firstLineChars="200"/>
        <w:textAlignment w:val="auto"/>
        <w:rPr>
          <w:rFonts w:hint="default" w:ascii="Times New Roman" w:hAnsi="Times New Roman" w:eastAsia="宋体" w:cs="Times New Roman"/>
          <w:color w:val="auto"/>
          <w:sz w:val="24"/>
          <w:szCs w:val="24"/>
          <w:highlight w:val="none"/>
          <w:lang w:eastAsia="zh-CN"/>
        </w:rPr>
      </w:pPr>
      <w:r>
        <w:rPr>
          <w:rFonts w:hint="eastAsia" w:ascii="Times New Roman" w:hAnsi="Times New Roman" w:cs="Times New Roman"/>
          <w:bCs/>
          <w:color w:val="auto"/>
          <w:sz w:val="24"/>
          <w:szCs w:val="24"/>
          <w:highlight w:val="none"/>
          <w:lang w:val="en-US" w:eastAsia="zh-CN"/>
        </w:rPr>
        <w:t>热压废气</w:t>
      </w:r>
      <w:r>
        <w:rPr>
          <w:rFonts w:hint="default" w:ascii="Times New Roman" w:hAnsi="Times New Roman" w:cs="Times New Roman"/>
          <w:bCs/>
          <w:color w:val="auto"/>
          <w:sz w:val="24"/>
          <w:szCs w:val="24"/>
          <w:highlight w:val="none"/>
        </w:rPr>
        <w:t>的主要污染因子</w:t>
      </w:r>
      <w:r>
        <w:rPr>
          <w:rFonts w:hint="eastAsia" w:ascii="Times New Roman" w:hAnsi="Times New Roman" w:cs="Times New Roman"/>
          <w:bCs/>
          <w:color w:val="auto"/>
          <w:sz w:val="24"/>
          <w:szCs w:val="24"/>
          <w:highlight w:val="none"/>
          <w:lang w:val="en-US" w:eastAsia="zh-CN"/>
        </w:rPr>
        <w:t>为甲醛和臭气浓度，甲醛</w:t>
      </w:r>
      <w:r>
        <w:rPr>
          <w:rFonts w:hint="default" w:ascii="Times New Roman" w:hAnsi="Times New Roman" w:cs="Times New Roman"/>
          <w:bCs/>
          <w:color w:val="auto"/>
          <w:sz w:val="24"/>
          <w:szCs w:val="24"/>
          <w:highlight w:val="none"/>
        </w:rPr>
        <w:t>有组织排放</w:t>
      </w:r>
      <w:r>
        <w:rPr>
          <w:rFonts w:hint="default" w:ascii="Times New Roman" w:hAnsi="Times New Roman" w:cs="Times New Roman"/>
          <w:bCs/>
          <w:color w:val="auto"/>
          <w:sz w:val="24"/>
          <w:szCs w:val="24"/>
          <w:highlight w:val="none"/>
          <w:lang w:val="en-US" w:eastAsia="zh-CN"/>
        </w:rPr>
        <w:t>能够达到《大气污染物综合排放标准》GB16297-1996中的“新污染源、二级标准”限值要求</w:t>
      </w:r>
      <w:r>
        <w:rPr>
          <w:rFonts w:hint="eastAsia" w:ascii="Times New Roman" w:hAnsi="Times New Roman" w:cs="Times New Roman"/>
          <w:bCs/>
          <w:color w:val="auto"/>
          <w:sz w:val="24"/>
          <w:szCs w:val="24"/>
          <w:highlight w:val="none"/>
          <w:lang w:val="en-US" w:eastAsia="zh-CN"/>
        </w:rPr>
        <w:t>，无组织排放能够达到《大气污染物综合排放标准》（GB16297-1996）中的无组织排放监控浓度限值要求，臭气浓度有组织排放、无组织排放能够达到《恶臭污染物排放标准》GB14554-93中的限值要求</w:t>
      </w:r>
      <w:r>
        <w:rPr>
          <w:rFonts w:hint="default" w:ascii="Times New Roman" w:hAnsi="Times New Roman" w:cs="Times New Roman"/>
          <w:color w:val="auto"/>
          <w:sz w:val="24"/>
          <w:szCs w:val="24"/>
          <w:highlight w:val="none"/>
          <w:lang w:eastAsia="zh-CN"/>
        </w:rPr>
        <w:t>。</w:t>
      </w:r>
    </w:p>
    <w:p>
      <w:pPr>
        <w:keepNext w:val="0"/>
        <w:keepLines w:val="0"/>
        <w:pageBreakBefore w:val="0"/>
        <w:widowControl w:val="0"/>
        <w:tabs>
          <w:tab w:val="left" w:pos="784"/>
        </w:tabs>
        <w:kinsoku/>
        <w:wordWrap/>
        <w:overflowPunct/>
        <w:topLinePunct w:val="0"/>
        <w:autoSpaceDE/>
        <w:autoSpaceDN/>
        <w:bidi w:val="0"/>
        <w:adjustRightInd w:val="0"/>
        <w:snapToGrid w:val="0"/>
        <w:spacing w:line="500" w:lineRule="exact"/>
        <w:ind w:left="0" w:leftChars="0" w:right="0" w:firstLine="480" w:firstLineChars="200"/>
        <w:textAlignment w:val="auto"/>
        <w:rPr>
          <w:rFonts w:hint="default" w:ascii="Times New Roman" w:hAnsi="Times New Roman" w:cs="Times New Roman" w:eastAsiaTheme="minorEastAsia"/>
          <w:bCs/>
          <w:color w:val="auto"/>
          <w:sz w:val="24"/>
          <w:szCs w:val="24"/>
          <w:highlight w:val="none"/>
          <w:lang w:val="en-US" w:eastAsia="zh-CN"/>
        </w:rPr>
      </w:pPr>
      <w:r>
        <w:rPr>
          <w:rFonts w:hint="default" w:ascii="Times New Roman" w:hAnsi="Times New Roman" w:cs="Times New Roman"/>
          <w:bCs/>
          <w:color w:val="auto"/>
          <w:sz w:val="24"/>
          <w:szCs w:val="24"/>
          <w:highlight w:val="none"/>
          <w:lang w:val="en-US" w:eastAsia="zh-CN"/>
        </w:rPr>
        <w:t>②</w:t>
      </w:r>
      <w:r>
        <w:rPr>
          <w:rFonts w:hint="eastAsia" w:ascii="Times New Roman" w:hAnsi="Times New Roman" w:cs="Times New Roman"/>
          <w:bCs/>
          <w:color w:val="auto"/>
          <w:sz w:val="24"/>
          <w:szCs w:val="24"/>
          <w:highlight w:val="none"/>
          <w:lang w:val="en-US" w:eastAsia="zh-CN"/>
        </w:rPr>
        <w:t>工艺粉尘</w:t>
      </w:r>
    </w:p>
    <w:p>
      <w:pPr>
        <w:keepNext w:val="0"/>
        <w:keepLines w:val="0"/>
        <w:pageBreakBefore w:val="0"/>
        <w:widowControl w:val="0"/>
        <w:kinsoku/>
        <w:wordWrap/>
        <w:overflowPunct/>
        <w:topLinePunct w:val="0"/>
        <w:autoSpaceDE/>
        <w:autoSpaceDN/>
        <w:bidi w:val="0"/>
        <w:spacing w:line="500" w:lineRule="exact"/>
        <w:ind w:left="0" w:leftChars="0" w:right="0" w:firstLine="480" w:firstLineChars="200"/>
        <w:textAlignment w:val="auto"/>
        <w:rPr>
          <w:rFonts w:hint="default" w:ascii="Times New Roman" w:hAnsi="Times New Roman" w:eastAsia="宋体" w:cs="Times New Roman"/>
          <w:color w:val="auto"/>
          <w:sz w:val="24"/>
          <w:szCs w:val="24"/>
          <w:highlight w:val="none"/>
          <w:lang w:eastAsia="zh-CN"/>
        </w:rPr>
      </w:pPr>
      <w:r>
        <w:rPr>
          <w:rFonts w:hint="eastAsia" w:ascii="Times New Roman" w:hAnsi="Times New Roman" w:cs="Times New Roman"/>
          <w:bCs/>
          <w:color w:val="auto"/>
          <w:sz w:val="24"/>
          <w:szCs w:val="24"/>
          <w:highlight w:val="none"/>
          <w:lang w:val="en-US" w:eastAsia="zh-CN"/>
        </w:rPr>
        <w:t>工艺粉尘</w:t>
      </w:r>
      <w:r>
        <w:rPr>
          <w:rFonts w:hint="default" w:ascii="Times New Roman" w:hAnsi="Times New Roman" w:cs="Times New Roman"/>
          <w:bCs/>
          <w:color w:val="auto"/>
          <w:sz w:val="24"/>
          <w:szCs w:val="24"/>
          <w:highlight w:val="none"/>
        </w:rPr>
        <w:t>的主要污染因子为</w:t>
      </w:r>
      <w:r>
        <w:rPr>
          <w:rFonts w:hint="eastAsia" w:ascii="Times New Roman" w:hAnsi="Times New Roman" w:cs="Times New Roman"/>
          <w:color w:val="auto"/>
          <w:sz w:val="24"/>
          <w:szCs w:val="24"/>
          <w:highlight w:val="none"/>
          <w:lang w:val="en-US" w:eastAsia="zh-CN"/>
        </w:rPr>
        <w:t>颗粒物</w:t>
      </w:r>
      <w:r>
        <w:rPr>
          <w:rFonts w:hint="default" w:ascii="Times New Roman" w:hAnsi="Times New Roman" w:cs="Times New Roman"/>
          <w:color w:val="auto"/>
          <w:sz w:val="24"/>
          <w:szCs w:val="24"/>
          <w:highlight w:val="none"/>
        </w:rPr>
        <w:t>，</w:t>
      </w:r>
      <w:r>
        <w:rPr>
          <w:rFonts w:hint="eastAsia" w:ascii="Times New Roman" w:hAnsi="Times New Roman" w:cs="Times New Roman"/>
          <w:color w:val="auto"/>
          <w:sz w:val="24"/>
          <w:szCs w:val="24"/>
          <w:highlight w:val="none"/>
          <w:lang w:val="en-US" w:eastAsia="zh-CN"/>
        </w:rPr>
        <w:t>颗粒物</w:t>
      </w:r>
      <w:r>
        <w:rPr>
          <w:rFonts w:hint="default" w:ascii="Times New Roman" w:hAnsi="Times New Roman" w:cs="Times New Roman"/>
          <w:color w:val="auto"/>
          <w:sz w:val="24"/>
          <w:szCs w:val="24"/>
          <w:highlight w:val="none"/>
          <w:lang w:val="en-US" w:eastAsia="zh-CN"/>
        </w:rPr>
        <w:t>有组织排放能够达到《工业涂装工序大气污染物排放标准》（DB33/2146-2018）表2大气污染物特别排放限值</w:t>
      </w:r>
      <w:r>
        <w:rPr>
          <w:rFonts w:hint="eastAsia" w:ascii="Times New Roman" w:hAnsi="Times New Roman" w:cs="Times New Roman"/>
          <w:color w:val="auto"/>
          <w:sz w:val="24"/>
          <w:szCs w:val="24"/>
          <w:highlight w:val="none"/>
          <w:lang w:val="en-US" w:eastAsia="zh-CN"/>
        </w:rPr>
        <w:t>要求</w:t>
      </w:r>
      <w:r>
        <w:rPr>
          <w:rFonts w:hint="default" w:ascii="Times New Roman" w:hAnsi="Times New Roman" w:cs="Times New Roman"/>
          <w:color w:val="auto"/>
          <w:sz w:val="24"/>
          <w:szCs w:val="24"/>
          <w:highlight w:val="none"/>
        </w:rPr>
        <w:t>，</w:t>
      </w:r>
      <w:r>
        <w:rPr>
          <w:rFonts w:hint="eastAsia" w:ascii="Times New Roman" w:hAnsi="Times New Roman" w:cs="Times New Roman"/>
          <w:color w:val="auto"/>
          <w:sz w:val="24"/>
          <w:szCs w:val="24"/>
          <w:highlight w:val="none"/>
          <w:lang w:val="en-US" w:eastAsia="zh-CN"/>
        </w:rPr>
        <w:t>无组织排放</w:t>
      </w:r>
      <w:r>
        <w:rPr>
          <w:rFonts w:hint="eastAsia" w:ascii="Times New Roman" w:hAnsi="Times New Roman" w:eastAsia="宋体" w:cs="Times New Roman"/>
          <w:color w:val="auto"/>
          <w:sz w:val="24"/>
          <w:szCs w:val="24"/>
          <w:lang w:val="en-US" w:eastAsia="zh-CN"/>
        </w:rPr>
        <w:t>能够达到《大气污染物综合排放标准》（GB16297-1996）中的无组织排放监控浓度限值要求</w:t>
      </w:r>
      <w:r>
        <w:rPr>
          <w:rFonts w:hint="default" w:ascii="Times New Roman" w:hAnsi="Times New Roman" w:cs="Times New Roman"/>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firstLine="505"/>
        <w:textAlignment w:val="auto"/>
        <w:rPr>
          <w:rFonts w:hint="default" w:ascii="Times New Roman" w:hAnsi="Times New Roman" w:eastAsia="宋体" w:cs="Times New Roman"/>
          <w:color w:val="auto"/>
          <w:spacing w:val="6"/>
          <w:sz w:val="24"/>
          <w:szCs w:val="22"/>
          <w:highlight w:val="none"/>
          <w:lang w:val="en-US" w:eastAsia="zh-CN"/>
        </w:rPr>
      </w:pPr>
      <w:r>
        <w:rPr>
          <w:rFonts w:hint="default" w:ascii="Times New Roman" w:hAnsi="Times New Roman" w:cs="Times New Roman"/>
          <w:color w:val="auto"/>
          <w:spacing w:val="6"/>
          <w:sz w:val="24"/>
          <w:szCs w:val="22"/>
          <w:highlight w:val="none"/>
          <w:lang w:val="en-US" w:eastAsia="zh-CN"/>
        </w:rPr>
        <w:t>③</w:t>
      </w:r>
      <w:r>
        <w:rPr>
          <w:rFonts w:hint="eastAsia" w:ascii="Times New Roman" w:hAnsi="Times New Roman" w:cs="Times New Roman"/>
          <w:color w:val="auto"/>
          <w:spacing w:val="6"/>
          <w:sz w:val="24"/>
          <w:szCs w:val="22"/>
          <w:highlight w:val="none"/>
          <w:lang w:val="en-US" w:eastAsia="zh-CN"/>
        </w:rPr>
        <w:t>油漆</w:t>
      </w:r>
      <w:r>
        <w:rPr>
          <w:rFonts w:hint="default" w:ascii="Times New Roman" w:hAnsi="Times New Roman" w:cs="Times New Roman"/>
          <w:color w:val="auto"/>
          <w:spacing w:val="6"/>
          <w:sz w:val="24"/>
          <w:szCs w:val="22"/>
          <w:highlight w:val="none"/>
          <w:lang w:val="en-US" w:eastAsia="zh-CN"/>
        </w:rPr>
        <w:t>废气</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firstLine="480" w:firstLineChars="200"/>
        <w:jc w:val="both"/>
        <w:textAlignment w:val="auto"/>
        <w:rPr>
          <w:rFonts w:hint="default" w:ascii="Times New Roman" w:hAnsi="Times New Roman" w:cs="Times New Roman"/>
          <w:color w:val="auto"/>
          <w:sz w:val="24"/>
          <w:szCs w:val="22"/>
          <w:highlight w:val="none"/>
          <w:lang w:eastAsia="zh-CN"/>
        </w:rPr>
      </w:pPr>
      <w:r>
        <w:rPr>
          <w:rFonts w:hint="eastAsia" w:ascii="Times New Roman" w:hAnsi="Times New Roman" w:cs="Times New Roman"/>
          <w:bCs/>
          <w:color w:val="auto"/>
          <w:sz w:val="24"/>
          <w:szCs w:val="24"/>
          <w:highlight w:val="none"/>
          <w:lang w:val="en-US" w:eastAsia="zh-CN"/>
        </w:rPr>
        <w:t>油漆废气</w:t>
      </w:r>
      <w:r>
        <w:rPr>
          <w:rFonts w:hint="default" w:ascii="Times New Roman" w:hAnsi="Times New Roman" w:cs="Times New Roman"/>
          <w:bCs/>
          <w:color w:val="auto"/>
          <w:sz w:val="24"/>
          <w:szCs w:val="24"/>
          <w:highlight w:val="none"/>
        </w:rPr>
        <w:t>的主要污染因子为</w:t>
      </w:r>
      <w:r>
        <w:rPr>
          <w:rFonts w:hint="eastAsia" w:ascii="Times New Roman" w:hAnsi="Times New Roman" w:cs="Times New Roman"/>
          <w:color w:val="auto"/>
          <w:sz w:val="24"/>
          <w:szCs w:val="24"/>
          <w:highlight w:val="none"/>
          <w:lang w:val="en-US" w:eastAsia="zh-CN"/>
        </w:rPr>
        <w:t>非甲烷总烃和臭气浓度，</w:t>
      </w:r>
      <w:r>
        <w:rPr>
          <w:rFonts w:hint="eastAsia" w:ascii="Times New Roman" w:hAnsi="Times New Roman" w:eastAsia="宋体" w:cs="Times New Roman"/>
          <w:color w:val="auto"/>
          <w:sz w:val="24"/>
          <w:szCs w:val="24"/>
          <w:lang w:val="en-US" w:eastAsia="zh-CN"/>
        </w:rPr>
        <w:t>非甲烷总烃和臭气浓度有组织排放能够达到《工业涂装工序大气污染物排放标准》DB33/2146-2018表2大气污染物特别排放限值要求</w:t>
      </w:r>
      <w:r>
        <w:rPr>
          <w:rFonts w:hint="eastAsia" w:ascii="Times New Roman" w:hAnsi="Times New Roman" w:cs="Times New Roman"/>
          <w:color w:val="auto"/>
          <w:sz w:val="24"/>
          <w:szCs w:val="24"/>
          <w:highlight w:val="none"/>
          <w:lang w:val="en-US" w:eastAsia="zh-CN"/>
        </w:rPr>
        <w:t>，</w:t>
      </w:r>
      <w:r>
        <w:rPr>
          <w:rFonts w:hint="eastAsia" w:ascii="Times New Roman" w:hAnsi="Times New Roman" w:eastAsia="宋体" w:cs="Times New Roman"/>
          <w:color w:val="auto"/>
          <w:sz w:val="24"/>
          <w:szCs w:val="24"/>
          <w:lang w:val="en-US" w:eastAsia="zh-CN"/>
        </w:rPr>
        <w:t>无组织排放能够达到《工业涂装工序大气污染物排放控制标准》DB33/2146-2018表6企业边界大气污染物浓度限值要求，</w:t>
      </w:r>
      <w:r>
        <w:rPr>
          <w:rFonts w:ascii="Times New Roman" w:hAnsi="Times New Roman"/>
          <w:sz w:val="24"/>
          <w:szCs w:val="24"/>
        </w:rPr>
        <w:t>非甲烷总烃厂区内无组织排放</w:t>
      </w:r>
      <w:r>
        <w:rPr>
          <w:rFonts w:hint="eastAsia" w:ascii="Times New Roman" w:hAnsi="Times New Roman"/>
          <w:sz w:val="24"/>
          <w:szCs w:val="24"/>
          <w:lang w:val="en-US" w:eastAsia="zh-CN"/>
        </w:rPr>
        <w:t>能够达到</w:t>
      </w:r>
      <w:r>
        <w:rPr>
          <w:rFonts w:ascii="Times New Roman" w:hAnsi="Times New Roman"/>
          <w:sz w:val="24"/>
          <w:szCs w:val="24"/>
        </w:rPr>
        <w:t>《挥发性有机物无组织排放控制标准》（GB37822-2019）表A.1中的特别排放限值</w:t>
      </w:r>
      <w:r>
        <w:rPr>
          <w:rFonts w:hint="eastAsia" w:ascii="Times New Roman" w:hAnsi="Times New Roman"/>
          <w:sz w:val="24"/>
          <w:szCs w:val="24"/>
          <w:lang w:val="en-US" w:eastAsia="zh-CN"/>
        </w:rPr>
        <w:t>要求</w:t>
      </w:r>
      <w:r>
        <w:rPr>
          <w:rFonts w:hint="default" w:ascii="Times New Roman" w:hAnsi="Times New Roman" w:cs="Times New Roman"/>
          <w:color w:val="auto"/>
          <w:sz w:val="24"/>
          <w:szCs w:val="22"/>
          <w:highlight w:val="none"/>
          <w:lang w:eastAsia="zh-CN"/>
        </w:rPr>
        <w:t>。</w:t>
      </w:r>
    </w:p>
    <w:p>
      <w:pPr>
        <w:keepNext w:val="0"/>
        <w:keepLines w:val="0"/>
        <w:pageBreakBefore w:val="0"/>
        <w:widowControl w:val="0"/>
        <w:kinsoku/>
        <w:wordWrap/>
        <w:overflowPunct/>
        <w:topLinePunct w:val="0"/>
        <w:autoSpaceDE/>
        <w:autoSpaceDN/>
        <w:bidi w:val="0"/>
        <w:spacing w:line="500" w:lineRule="exact"/>
        <w:ind w:left="0" w:leftChars="0" w:right="0" w:firstLine="480" w:firstLineChars="200"/>
        <w:textAlignment w:val="auto"/>
        <w:outlineLvl w:val="9"/>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w:t>
      </w:r>
      <w:r>
        <w:rPr>
          <w:rFonts w:hint="default" w:ascii="Times New Roman" w:hAnsi="Times New Roman" w:eastAsia="宋体" w:cs="Times New Roman"/>
          <w:color w:val="auto"/>
          <w:kern w:val="0"/>
          <w:sz w:val="24"/>
          <w:highlight w:val="none"/>
          <w:lang w:val="en-US" w:eastAsia="zh-CN"/>
        </w:rPr>
        <w:t>三</w:t>
      </w:r>
      <w:r>
        <w:rPr>
          <w:rFonts w:hint="default" w:ascii="Times New Roman" w:hAnsi="Times New Roman" w:eastAsia="宋体" w:cs="Times New Roman"/>
          <w:color w:val="auto"/>
          <w:kern w:val="0"/>
          <w:sz w:val="24"/>
          <w:highlight w:val="none"/>
        </w:rPr>
        <w:t>）噪声监测达标情况</w:t>
      </w:r>
    </w:p>
    <w:p>
      <w:pPr>
        <w:keepNext w:val="0"/>
        <w:keepLines w:val="0"/>
        <w:pageBreakBefore w:val="0"/>
        <w:widowControl w:val="0"/>
        <w:kinsoku/>
        <w:wordWrap/>
        <w:overflowPunct/>
        <w:topLinePunct w:val="0"/>
        <w:autoSpaceDE/>
        <w:autoSpaceDN/>
        <w:bidi w:val="0"/>
        <w:spacing w:line="500" w:lineRule="exact"/>
        <w:ind w:left="0" w:leftChars="0" w:right="0" w:firstLine="480" w:firstLineChars="200"/>
        <w:textAlignment w:val="auto"/>
        <w:outlineLvl w:val="9"/>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项目验收监测期间，</w:t>
      </w:r>
      <w:r>
        <w:rPr>
          <w:rFonts w:hint="default" w:ascii="Times New Roman" w:hAnsi="Times New Roman" w:cs="Times New Roman"/>
          <w:color w:val="auto"/>
          <w:sz w:val="24"/>
          <w:highlight w:val="none"/>
        </w:rPr>
        <w:t>厂界</w:t>
      </w:r>
      <w:r>
        <w:rPr>
          <w:rFonts w:hint="default" w:ascii="Times New Roman" w:hAnsi="Times New Roman" w:cs="Times New Roman"/>
          <w:color w:val="auto"/>
          <w:sz w:val="24"/>
          <w:highlight w:val="none"/>
          <w:lang w:eastAsia="zh-CN"/>
        </w:rPr>
        <w:t>昼间</w:t>
      </w:r>
      <w:r>
        <w:rPr>
          <w:rFonts w:hint="default" w:ascii="Times New Roman" w:hAnsi="Times New Roman" w:cs="Times New Roman"/>
          <w:color w:val="auto"/>
          <w:sz w:val="24"/>
          <w:highlight w:val="none"/>
        </w:rPr>
        <w:t>噪声排放均能达到《工业企业厂界环境噪声排放标准》</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GB12348-2008</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中的</w:t>
      </w:r>
      <w:r>
        <w:rPr>
          <w:rFonts w:hint="default"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类标准</w:t>
      </w:r>
      <w:r>
        <w:rPr>
          <w:rFonts w:hint="default" w:ascii="Times New Roman" w:hAnsi="Times New Roman" w:cs="Times New Roman"/>
          <w:color w:val="auto"/>
          <w:sz w:val="24"/>
          <w:szCs w:val="24"/>
          <w:highlight w:val="none"/>
        </w:rPr>
        <w:t>。</w:t>
      </w:r>
    </w:p>
    <w:p>
      <w:pPr>
        <w:keepNext w:val="0"/>
        <w:keepLines w:val="0"/>
        <w:pageBreakBefore w:val="0"/>
        <w:widowControl w:val="0"/>
        <w:kinsoku/>
        <w:wordWrap/>
        <w:overflowPunct/>
        <w:topLinePunct w:val="0"/>
        <w:autoSpaceDE/>
        <w:autoSpaceDN/>
        <w:bidi w:val="0"/>
        <w:spacing w:line="500" w:lineRule="exact"/>
        <w:ind w:left="0" w:leftChars="0" w:right="0" w:firstLine="480" w:firstLineChars="200"/>
        <w:textAlignment w:val="auto"/>
        <w:outlineLvl w:val="9"/>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w:t>
      </w:r>
      <w:r>
        <w:rPr>
          <w:rFonts w:hint="default" w:ascii="Times New Roman" w:hAnsi="Times New Roman" w:eastAsia="宋体" w:cs="Times New Roman"/>
          <w:color w:val="auto"/>
          <w:kern w:val="0"/>
          <w:sz w:val="24"/>
          <w:highlight w:val="none"/>
          <w:lang w:val="en-US" w:eastAsia="zh-CN"/>
        </w:rPr>
        <w:t>四</w:t>
      </w:r>
      <w:r>
        <w:rPr>
          <w:rFonts w:hint="default" w:ascii="Times New Roman" w:hAnsi="Times New Roman" w:eastAsia="宋体" w:cs="Times New Roman"/>
          <w:color w:val="auto"/>
          <w:kern w:val="0"/>
          <w:sz w:val="24"/>
          <w:highlight w:val="none"/>
        </w:rPr>
        <w:t>）固体废物处置情况</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color w:val="FF0000"/>
          <w:sz w:val="24"/>
          <w:szCs w:val="24"/>
          <w:lang w:val="en-US" w:eastAsia="zh-CN"/>
        </w:rPr>
      </w:pPr>
      <w:r>
        <w:rPr>
          <w:rFonts w:hint="default" w:ascii="Times New Roman" w:hAnsi="Times New Roman" w:eastAsia="宋体" w:cs="Times New Roman"/>
          <w:color w:val="000000"/>
          <w:sz w:val="24"/>
          <w:szCs w:val="24"/>
        </w:rPr>
        <w:t>本项目生活垃圾收集后委托当地环卫部门清运。木质边角料集中收集后出售给废旧物资回收公司</w:t>
      </w:r>
      <w:r>
        <w:rPr>
          <w:rFonts w:hint="default" w:ascii="Times New Roman" w:hAnsi="Times New Roman" w:cs="Times New Roman"/>
          <w:bCs/>
          <w:color w:val="auto"/>
          <w:sz w:val="24"/>
          <w:szCs w:val="24"/>
          <w:lang w:val="en-US" w:eastAsia="zh-CN"/>
        </w:rPr>
        <w:t>；</w:t>
      </w:r>
      <w:r>
        <w:rPr>
          <w:rFonts w:hint="eastAsia" w:ascii="Times New Roman" w:hAnsi="Times New Roman" w:cs="Times New Roman"/>
          <w:bCs/>
          <w:color w:val="auto"/>
          <w:sz w:val="24"/>
          <w:szCs w:val="24"/>
          <w:lang w:val="en-US" w:eastAsia="zh-CN"/>
        </w:rPr>
        <w:t>含漆粉尘、废活性炭、废包装桶集中收集后由德清纳海环境科技有限公司回收</w:t>
      </w:r>
      <w:r>
        <w:rPr>
          <w:rFonts w:hint="default" w:ascii="Times New Roman" w:hAnsi="Times New Roman" w:eastAsia="宋体" w:cs="Times New Roman"/>
          <w:color w:val="000000"/>
          <w:sz w:val="24"/>
          <w:szCs w:val="24"/>
        </w:rPr>
        <w:t>。</w:t>
      </w:r>
      <w:r>
        <w:rPr>
          <w:rFonts w:hint="default" w:ascii="Times New Roman" w:hAnsi="Times New Roman" w:eastAsia="宋体" w:cs="Times New Roman"/>
          <w:color w:val="000000"/>
          <w:sz w:val="24"/>
          <w:szCs w:val="24"/>
          <w:highlight w:val="none"/>
          <w:lang w:val="en-US" w:eastAsia="zh-CN"/>
        </w:rPr>
        <w:t>采取上</w:t>
      </w:r>
      <w:r>
        <w:rPr>
          <w:rFonts w:hint="default" w:ascii="Times New Roman" w:hAnsi="Times New Roman" w:eastAsia="宋体" w:cs="Times New Roman"/>
          <w:color w:val="000000"/>
          <w:sz w:val="24"/>
          <w:szCs w:val="24"/>
          <w:lang w:val="en-US" w:eastAsia="zh-CN"/>
        </w:rPr>
        <w:t>述处理处置措施，本项目产生的固体可达到相应的卫生和环保要求。</w:t>
      </w:r>
    </w:p>
    <w:p>
      <w:pPr>
        <w:pStyle w:val="19"/>
        <w:pageBreakBefore w:val="0"/>
        <w:numPr>
          <w:ilvl w:val="0"/>
          <w:numId w:val="0"/>
        </w:numPr>
        <w:kinsoku/>
        <w:wordWrap/>
        <w:overflowPunct/>
        <w:topLinePunct w:val="0"/>
        <w:autoSpaceDE/>
        <w:autoSpaceDN/>
        <w:bidi w:val="0"/>
        <w:adjustRightInd/>
        <w:snapToGrid/>
        <w:spacing w:before="0" w:after="0" w:line="500" w:lineRule="exact"/>
        <w:ind w:left="0" w:leftChars="0" w:firstLine="480" w:firstLineChars="200"/>
        <w:textAlignment w:val="auto"/>
        <w:outlineLvl w:val="9"/>
        <w:rPr>
          <w:rFonts w:hint="default" w:ascii="Times New Roman" w:hAnsi="Times New Roman" w:eastAsia="宋体" w:cs="Times New Roman"/>
          <w:b w:val="0"/>
          <w:bCs w:val="0"/>
          <w:color w:val="000000"/>
          <w:kern w:val="2"/>
          <w:sz w:val="24"/>
          <w:szCs w:val="24"/>
          <w:lang w:val="en-US" w:eastAsia="zh-CN" w:bidi="ar-SA"/>
        </w:rPr>
      </w:pPr>
      <w:r>
        <w:rPr>
          <w:rFonts w:hint="default" w:ascii="Times New Roman" w:hAnsi="Times New Roman" w:eastAsia="宋体" w:cs="Times New Roman"/>
          <w:b w:val="0"/>
          <w:bCs w:val="0"/>
          <w:color w:val="000000"/>
          <w:sz w:val="24"/>
          <w:szCs w:val="24"/>
        </w:rPr>
        <w:t>（</w:t>
      </w:r>
      <w:r>
        <w:rPr>
          <w:rFonts w:hint="eastAsia" w:eastAsia="宋体" w:cs="Times New Roman"/>
          <w:b w:val="0"/>
          <w:bCs w:val="0"/>
          <w:color w:val="000000"/>
          <w:sz w:val="24"/>
          <w:szCs w:val="24"/>
          <w:lang w:val="en-US" w:eastAsia="zh-CN"/>
        </w:rPr>
        <w:t>五</w:t>
      </w:r>
      <w:r>
        <w:rPr>
          <w:rFonts w:hint="default" w:ascii="Times New Roman" w:hAnsi="Times New Roman" w:eastAsia="宋体" w:cs="Times New Roman"/>
          <w:b w:val="0"/>
          <w:bCs w:val="0"/>
          <w:color w:val="000000"/>
          <w:sz w:val="24"/>
          <w:szCs w:val="24"/>
        </w:rPr>
        <w:t>）</w:t>
      </w:r>
      <w:r>
        <w:rPr>
          <w:rFonts w:hint="default" w:ascii="Times New Roman" w:hAnsi="Times New Roman" w:eastAsia="宋体" w:cs="Times New Roman"/>
          <w:b w:val="0"/>
          <w:bCs w:val="0"/>
          <w:color w:val="000000"/>
          <w:kern w:val="2"/>
          <w:sz w:val="24"/>
          <w:szCs w:val="24"/>
          <w:lang w:val="en-US" w:eastAsia="zh-CN" w:bidi="ar-SA"/>
        </w:rPr>
        <w:t>污染物排放总量</w:t>
      </w:r>
    </w:p>
    <w:p>
      <w:pPr>
        <w:pageBreakBefore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b w:val="0"/>
          <w:i w:val="0"/>
          <w:color w:val="000000"/>
          <w:sz w:val="24"/>
          <w:szCs w:val="24"/>
          <w:lang w:val="en-US" w:eastAsia="zh-CN"/>
        </w:rPr>
        <w:t>本项目纳入总量控制指标的污染物为</w:t>
      </w:r>
      <w:r>
        <w:rPr>
          <w:rFonts w:hint="default" w:ascii="Times New Roman" w:hAnsi="Times New Roman" w:cs="Times New Roman"/>
          <w:color w:val="000000"/>
          <w:sz w:val="24"/>
        </w:rPr>
        <w:t>COD</w:t>
      </w:r>
      <w:r>
        <w:rPr>
          <w:rFonts w:hint="default" w:ascii="Times New Roman" w:hAnsi="Times New Roman" w:cs="Times New Roman"/>
          <w:color w:val="000000"/>
          <w:sz w:val="24"/>
          <w:vertAlign w:val="subscript"/>
        </w:rPr>
        <w:t>Cr</w:t>
      </w:r>
      <w:r>
        <w:rPr>
          <w:rFonts w:hint="eastAsia" w:ascii="Times New Roman" w:hAnsi="Times New Roman" w:cs="Times New Roman"/>
          <w:color w:val="000000"/>
          <w:sz w:val="24"/>
          <w:lang w:val="en-US" w:eastAsia="zh-CN"/>
        </w:rPr>
        <w:t>、</w:t>
      </w:r>
      <w:r>
        <w:rPr>
          <w:rFonts w:hint="default" w:ascii="Times New Roman" w:hAnsi="Times New Roman" w:cs="Times New Roman"/>
          <w:color w:val="000000"/>
          <w:sz w:val="24"/>
        </w:rPr>
        <w:t>氨氮</w:t>
      </w:r>
      <w:r>
        <w:rPr>
          <w:rFonts w:hint="eastAsia" w:ascii="Times New Roman" w:hAnsi="Times New Roman" w:cs="Times New Roman"/>
          <w:sz w:val="24"/>
          <w:szCs w:val="24"/>
          <w:highlight w:val="none"/>
          <w:lang w:eastAsia="zh-CN"/>
        </w:rPr>
        <w:t>、</w:t>
      </w:r>
      <w:r>
        <w:rPr>
          <w:rFonts w:hint="eastAsia" w:ascii="Times New Roman" w:hAnsi="Times New Roman" w:cs="Times New Roman"/>
          <w:sz w:val="24"/>
          <w:szCs w:val="24"/>
          <w:highlight w:val="none"/>
          <w:lang w:val="en-US" w:eastAsia="zh-CN"/>
        </w:rPr>
        <w:t>颗粒物、</w:t>
      </w:r>
      <w:r>
        <w:rPr>
          <w:rFonts w:hint="default" w:ascii="Times New Roman" w:hAnsi="Times New Roman" w:eastAsia="宋体" w:cs="Times New Roman"/>
          <w:color w:val="auto"/>
          <w:sz w:val="24"/>
          <w:szCs w:val="24"/>
          <w:highlight w:val="none"/>
        </w:rPr>
        <w:t>VOC</w:t>
      </w:r>
      <w:r>
        <w:rPr>
          <w:rFonts w:hint="default" w:ascii="Times New Roman" w:hAnsi="Times New Roman" w:eastAsia="宋体" w:cs="Times New Roman"/>
          <w:color w:val="auto"/>
          <w:sz w:val="24"/>
          <w:szCs w:val="24"/>
          <w:highlight w:val="none"/>
          <w:vertAlign w:val="subscript"/>
        </w:rPr>
        <w:t>S</w:t>
      </w:r>
      <w:r>
        <w:rPr>
          <w:rFonts w:hint="default" w:ascii="Times New Roman" w:hAnsi="Times New Roman" w:eastAsia="宋体" w:cs="Times New Roman"/>
          <w:b w:val="0"/>
          <w:i w:val="0"/>
          <w:color w:val="000000"/>
          <w:sz w:val="24"/>
          <w:szCs w:val="24"/>
          <w:lang w:val="en-US" w:eastAsia="zh-CN"/>
        </w:rPr>
        <w:t>，</w:t>
      </w:r>
      <w:r>
        <w:rPr>
          <w:rFonts w:hint="default" w:ascii="Times New Roman" w:hAnsi="Times New Roman" w:cs="Times New Roman"/>
          <w:sz w:val="24"/>
          <w:highlight w:val="none"/>
        </w:rPr>
        <w:t>根据项目的生产情况和验收监测结果</w:t>
      </w:r>
      <w:r>
        <w:rPr>
          <w:rFonts w:hint="eastAsia" w:ascii="Times New Roman" w:hAnsi="Times New Roman" w:cs="Times New Roman"/>
          <w:sz w:val="24"/>
          <w:highlight w:val="none"/>
          <w:lang w:val="en-US" w:eastAsia="zh-CN"/>
        </w:rPr>
        <w:t>可知</w:t>
      </w:r>
      <w:r>
        <w:rPr>
          <w:rFonts w:hint="default" w:ascii="Times New Roman" w:hAnsi="Times New Roman" w:eastAsia="宋体" w:cs="Times New Roman"/>
          <w:b w:val="0"/>
          <w:i w:val="0"/>
          <w:color w:val="000000"/>
          <w:sz w:val="24"/>
          <w:szCs w:val="24"/>
          <w:lang w:val="en-US" w:eastAsia="zh-CN"/>
        </w:rPr>
        <w:t>，</w:t>
      </w:r>
      <w:r>
        <w:rPr>
          <w:rFonts w:hint="default" w:ascii="Times New Roman" w:hAnsi="Times New Roman" w:cs="Times New Roman"/>
          <w:sz w:val="24"/>
          <w:highlight w:val="none"/>
        </w:rPr>
        <w:t>排放总量均在原环评审批的总量控制指标范围内</w:t>
      </w:r>
      <w:r>
        <w:rPr>
          <w:rFonts w:hint="default" w:ascii="Times New Roman" w:hAnsi="Times New Roman" w:eastAsia="宋体" w:cs="Times New Roman"/>
          <w:b w:val="0"/>
          <w:i w:val="0"/>
          <w:color w:val="000000"/>
          <w:sz w:val="24"/>
          <w:szCs w:val="24"/>
          <w:lang w:val="en-US" w:eastAsia="zh-CN"/>
        </w:rPr>
        <w:t>。</w:t>
      </w:r>
    </w:p>
    <w:p>
      <w:pPr>
        <w:pStyle w:val="4"/>
        <w:pageBreakBefore w:val="0"/>
        <w:kinsoku/>
        <w:wordWrap/>
        <w:overflowPunct/>
        <w:topLinePunct w:val="0"/>
        <w:autoSpaceDE/>
        <w:autoSpaceDN/>
        <w:bidi w:val="0"/>
        <w:adjustRightInd/>
        <w:snapToGrid/>
        <w:spacing w:before="0" w:beforeLines="0" w:after="0" w:afterLines="0" w:line="500" w:lineRule="exact"/>
        <w:ind w:firstLine="562"/>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五、工程建设对环境的影响</w:t>
      </w:r>
    </w:p>
    <w:p>
      <w:pPr>
        <w:pageBreakBefore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color w:val="FF0000"/>
          <w:sz w:val="24"/>
          <w:szCs w:val="24"/>
          <w:lang w:eastAsia="zh-CN"/>
        </w:rPr>
      </w:pPr>
      <w:r>
        <w:rPr>
          <w:rFonts w:hint="default" w:ascii="Times New Roman" w:hAnsi="Times New Roman" w:eastAsia="宋体" w:cs="Times New Roman"/>
          <w:color w:val="000000"/>
          <w:sz w:val="24"/>
          <w:szCs w:val="24"/>
          <w:lang w:val="en-US" w:eastAsia="zh-CN"/>
        </w:rPr>
        <w:t>根据监测结果可知，本项目营运期废水、废气、噪声均能做到达标排放，对周围环境影响不大，且污染物排放总量符合控制要求。</w:t>
      </w:r>
    </w:p>
    <w:p>
      <w:pPr>
        <w:pStyle w:val="4"/>
        <w:pageBreakBefore w:val="0"/>
        <w:numPr>
          <w:ilvl w:val="0"/>
          <w:numId w:val="2"/>
        </w:numPr>
        <w:kinsoku/>
        <w:wordWrap/>
        <w:overflowPunct/>
        <w:topLinePunct w:val="0"/>
        <w:autoSpaceDE/>
        <w:autoSpaceDN/>
        <w:bidi w:val="0"/>
        <w:adjustRightInd/>
        <w:snapToGrid/>
        <w:spacing w:before="0" w:beforeLines="0" w:after="0" w:afterLines="0" w:line="500" w:lineRule="exact"/>
        <w:ind w:firstLine="562"/>
        <w:textAlignment w:val="auto"/>
        <w:outlineLvl w:val="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存在的问题、整改要求及建议</w:t>
      </w:r>
    </w:p>
    <w:p>
      <w:pPr>
        <w:pStyle w:val="20"/>
        <w:pageBreakBefore w:val="0"/>
        <w:numPr>
          <w:ilvl w:val="0"/>
          <w:numId w:val="3"/>
        </w:numPr>
        <w:kinsoku/>
        <w:wordWrap/>
        <w:overflowPunct/>
        <w:topLinePunct w:val="0"/>
        <w:autoSpaceDE/>
        <w:autoSpaceDN/>
        <w:bidi w:val="0"/>
        <w:adjustRightInd/>
        <w:snapToGrid/>
        <w:spacing w:line="500" w:lineRule="exact"/>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建议</w:t>
      </w:r>
      <w:r>
        <w:rPr>
          <w:rFonts w:hint="default" w:ascii="Times New Roman" w:hAnsi="Times New Roman" w:eastAsia="宋体" w:cs="Times New Roman"/>
          <w:color w:val="auto"/>
          <w:sz w:val="24"/>
          <w:szCs w:val="24"/>
          <w:lang w:val="en-US" w:eastAsia="zh-CN"/>
        </w:rPr>
        <w:t>企业</w:t>
      </w:r>
      <w:r>
        <w:rPr>
          <w:rFonts w:hint="eastAsia" w:ascii="Times New Roman" w:hAnsi="Times New Roman" w:eastAsia="宋体" w:cs="Times New Roman"/>
          <w:color w:val="auto"/>
          <w:sz w:val="24"/>
          <w:szCs w:val="24"/>
          <w:lang w:val="en-US" w:eastAsia="zh-CN"/>
        </w:rPr>
        <w:t>在废气排气筒采样孔处设置标识标牌。</w:t>
      </w:r>
    </w:p>
    <w:p>
      <w:pPr>
        <w:pStyle w:val="20"/>
        <w:pageBreakBefore w:val="0"/>
        <w:numPr>
          <w:ilvl w:val="0"/>
          <w:numId w:val="3"/>
        </w:numPr>
        <w:kinsoku/>
        <w:wordWrap/>
        <w:overflowPunct/>
        <w:topLinePunct w:val="0"/>
        <w:autoSpaceDE/>
        <w:autoSpaceDN/>
        <w:bidi w:val="0"/>
        <w:adjustRightInd/>
        <w:snapToGrid/>
        <w:spacing w:line="500" w:lineRule="exact"/>
        <w:ind w:left="0" w:leftChars="0"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加强生产管理，完善企业环保管理制度。</w:t>
      </w:r>
    </w:p>
    <w:p>
      <w:pPr>
        <w:pStyle w:val="4"/>
        <w:pageBreakBefore w:val="0"/>
        <w:kinsoku/>
        <w:wordWrap/>
        <w:overflowPunct/>
        <w:topLinePunct w:val="0"/>
        <w:autoSpaceDE/>
        <w:autoSpaceDN/>
        <w:bidi w:val="0"/>
        <w:adjustRightInd/>
        <w:snapToGrid/>
        <w:spacing w:before="0" w:beforeLines="0" w:after="0" w:afterLines="0" w:line="500" w:lineRule="exact"/>
        <w:ind w:firstLine="562"/>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lang w:eastAsia="zh-CN"/>
        </w:rPr>
        <w:t>七、</w:t>
      </w:r>
      <w:r>
        <w:rPr>
          <w:rFonts w:hint="default" w:ascii="Times New Roman" w:hAnsi="Times New Roman" w:eastAsia="宋体" w:cs="Times New Roman"/>
          <w:color w:val="000000"/>
          <w:sz w:val="24"/>
          <w:szCs w:val="24"/>
        </w:rPr>
        <w:t>验收结论</w:t>
      </w:r>
    </w:p>
    <w:p>
      <w:pPr>
        <w:pageBreakBefore w:val="0"/>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eastAsia="宋体" w:cs="Times New Roman"/>
          <w:color w:val="000000"/>
          <w:sz w:val="24"/>
          <w:szCs w:val="24"/>
          <w:lang w:val="en-US" w:eastAsia="zh-CN"/>
        </w:rPr>
        <w:sectPr>
          <w:footerReference r:id="rId3" w:type="default"/>
          <w:pgSz w:w="11906" w:h="16838"/>
          <w:pgMar w:top="1440" w:right="1800" w:bottom="1440" w:left="1800" w:header="851" w:footer="992" w:gutter="0"/>
          <w:pgNumType w:fmt="decimal"/>
          <w:cols w:space="0" w:num="1"/>
          <w:rtlGutter w:val="0"/>
          <w:docGrid w:type="lines" w:linePitch="312" w:charSpace="0"/>
        </w:sectPr>
      </w:pPr>
      <w:r>
        <w:rPr>
          <w:rFonts w:hint="default" w:ascii="Times New Roman" w:hAnsi="Times New Roman" w:eastAsia="宋体" w:cs="Times New Roman"/>
          <w:color w:val="000000"/>
          <w:sz w:val="24"/>
          <w:szCs w:val="24"/>
        </w:rPr>
        <w:t>对照国家有关法律法规及《国务院关于修改&lt;建设项目环境保护管理条例&gt;的决定》（国务院令第682号）、环保部《建设项目竣工环境保护验收暂行办法》（国环规环评[2017]4号）、《建设项目竣工环境保护验收技术指南 污染影响类》》</w:t>
      </w:r>
      <w:r>
        <w:rPr>
          <w:rFonts w:hint="default" w:ascii="Times New Roman" w:hAnsi="Times New Roman" w:eastAsia="宋体" w:cs="Times New Roman"/>
          <w:color w:val="000000"/>
          <w:sz w:val="24"/>
          <w:szCs w:val="24"/>
          <w:highlight w:val="none"/>
        </w:rPr>
        <w:t>生态环境部公告 2018年 第9号等相关规定，项目按照《德清县升超木材贸易有限公司年产645万平方米普通木皮</w:t>
      </w:r>
      <w:r>
        <w:rPr>
          <w:rFonts w:hint="eastAsia" w:ascii="Times New Roman" w:hAnsi="Times New Roman" w:eastAsia="宋体" w:cs="Times New Roman"/>
          <w:color w:val="000000"/>
          <w:sz w:val="24"/>
          <w:szCs w:val="24"/>
          <w:highlight w:val="none"/>
          <w:lang w:eastAsia="zh-CN"/>
        </w:rPr>
        <w:t>、</w:t>
      </w:r>
      <w:r>
        <w:rPr>
          <w:rFonts w:hint="default" w:ascii="Times New Roman" w:hAnsi="Times New Roman" w:eastAsia="宋体" w:cs="Times New Roman"/>
          <w:color w:val="000000"/>
          <w:sz w:val="24"/>
          <w:szCs w:val="24"/>
          <w:highlight w:val="none"/>
        </w:rPr>
        <w:t>60万平方米UV木皮、30万平方米UV木板和10万张贴面板项目</w:t>
      </w:r>
      <w:r>
        <w:rPr>
          <w:rFonts w:hint="eastAsia" w:ascii="Times New Roman" w:hAnsi="Times New Roman" w:eastAsia="宋体" w:cs="Times New Roman"/>
          <w:color w:val="auto"/>
          <w:sz w:val="24"/>
          <w:szCs w:val="24"/>
          <w:highlight w:val="none"/>
          <w:lang w:val="en-US" w:eastAsia="zh-CN"/>
        </w:rPr>
        <w:t>环境影响报告表</w:t>
      </w:r>
      <w:r>
        <w:rPr>
          <w:rFonts w:hint="default" w:ascii="Times New Roman" w:hAnsi="Times New Roman" w:eastAsia="宋体" w:cs="Times New Roman"/>
          <w:color w:val="000000"/>
          <w:sz w:val="24"/>
          <w:szCs w:val="24"/>
          <w:highlight w:val="none"/>
        </w:rPr>
        <w:t>》和湖州市生态环境局德清分局关于德清县升超木材贸易有限公司年产645万平方米普通木皮、60万平方米UV木皮、30万平方米UV木板和10万张贴面板项目环境影响报告表的审查意见</w:t>
      </w:r>
      <w:r>
        <w:rPr>
          <w:rFonts w:hint="eastAsia" w:ascii="Times New Roman" w:hAnsi="Times New Roman" w:cs="Times New Roman"/>
          <w:color w:val="000000"/>
          <w:sz w:val="24"/>
          <w:shd w:val="clear" w:color="auto" w:fill="FFFFFF"/>
          <w:lang w:val="en-US" w:eastAsia="zh-CN"/>
        </w:rPr>
        <w:t>（湖</w:t>
      </w:r>
      <w:r>
        <w:rPr>
          <w:rFonts w:hint="default" w:ascii="Times New Roman" w:hAnsi="Times New Roman" w:cs="Times New Roman"/>
          <w:sz w:val="24"/>
          <w:highlight w:val="none"/>
        </w:rPr>
        <w:t>德环</w:t>
      </w:r>
      <w:r>
        <w:rPr>
          <w:rFonts w:hint="eastAsia" w:ascii="Times New Roman" w:hAnsi="Times New Roman" w:cs="Times New Roman"/>
          <w:sz w:val="24"/>
          <w:highlight w:val="none"/>
          <w:lang w:val="en-US" w:eastAsia="zh-CN"/>
        </w:rPr>
        <w:t>建[</w:t>
      </w:r>
      <w:r>
        <w:rPr>
          <w:rFonts w:hint="default" w:ascii="Times New Roman" w:hAnsi="Times New Roman" w:cs="Times New Roman"/>
          <w:sz w:val="24"/>
          <w:highlight w:val="none"/>
        </w:rPr>
        <w:t>20</w:t>
      </w:r>
      <w:r>
        <w:rPr>
          <w:rFonts w:hint="eastAsia" w:ascii="Times New Roman" w:hAnsi="Times New Roman" w:cs="Times New Roman"/>
          <w:sz w:val="24"/>
          <w:highlight w:val="none"/>
          <w:lang w:val="en-US" w:eastAsia="zh-CN"/>
        </w:rPr>
        <w:t>21]11</w:t>
      </w:r>
      <w:r>
        <w:rPr>
          <w:rFonts w:hint="default" w:ascii="Times New Roman" w:hAnsi="Times New Roman" w:cs="Times New Roman"/>
          <w:sz w:val="24"/>
          <w:highlight w:val="none"/>
        </w:rPr>
        <w:t>号</w:t>
      </w:r>
      <w:r>
        <w:rPr>
          <w:rFonts w:hint="eastAsia" w:ascii="Times New Roman" w:hAnsi="Times New Roman" w:cs="Times New Roman"/>
          <w:color w:val="000000"/>
          <w:sz w:val="24"/>
          <w:shd w:val="clear" w:color="auto" w:fill="FFFFFF"/>
          <w:lang w:val="en-US" w:eastAsia="zh-CN"/>
        </w:rPr>
        <w:t>）</w:t>
      </w:r>
      <w:r>
        <w:rPr>
          <w:rFonts w:hint="default" w:ascii="Times New Roman" w:hAnsi="Times New Roman" w:eastAsia="宋体" w:cs="Times New Roman"/>
          <w:color w:val="000000"/>
          <w:sz w:val="24"/>
          <w:szCs w:val="24"/>
          <w:highlight w:val="none"/>
        </w:rPr>
        <w:t>，项目基本落实了</w:t>
      </w:r>
      <w:r>
        <w:rPr>
          <w:rFonts w:hint="eastAsia" w:ascii="Times New Roman" w:hAnsi="Times New Roman" w:eastAsia="宋体" w:cs="Times New Roman"/>
          <w:color w:val="000000"/>
          <w:sz w:val="24"/>
          <w:szCs w:val="24"/>
          <w:highlight w:val="none"/>
          <w:lang w:val="en-US" w:eastAsia="zh-CN"/>
        </w:rPr>
        <w:t>环境影响</w:t>
      </w:r>
      <w:r>
        <w:rPr>
          <w:rFonts w:hint="eastAsia" w:ascii="Times New Roman" w:hAnsi="Times New Roman" w:eastAsia="宋体" w:cs="Times New Roman"/>
          <w:color w:val="auto"/>
          <w:sz w:val="24"/>
          <w:szCs w:val="24"/>
          <w:highlight w:val="none"/>
          <w:lang w:val="en-US" w:eastAsia="zh-CN"/>
        </w:rPr>
        <w:t>报告表</w:t>
      </w:r>
      <w:r>
        <w:rPr>
          <w:rFonts w:hint="eastAsia" w:ascii="Times New Roman" w:hAnsi="Times New Roman" w:cs="Times New Roman"/>
          <w:color w:val="000000"/>
          <w:sz w:val="24"/>
          <w:shd w:val="clear" w:color="auto" w:fill="FFFFFF"/>
          <w:lang w:val="en-US" w:eastAsia="zh-CN"/>
        </w:rPr>
        <w:t>及审查意见</w:t>
      </w:r>
      <w:r>
        <w:rPr>
          <w:rFonts w:hint="default" w:ascii="Times New Roman" w:hAnsi="Times New Roman" w:eastAsia="宋体" w:cs="Times New Roman"/>
          <w:color w:val="000000"/>
          <w:sz w:val="24"/>
          <w:szCs w:val="24"/>
          <w:highlight w:val="none"/>
        </w:rPr>
        <w:t>中环境保护措施要求。经</w:t>
      </w:r>
      <w:r>
        <w:rPr>
          <w:rFonts w:hint="eastAsia" w:ascii="Times New Roman" w:hAnsi="Times New Roman" w:eastAsia="宋体" w:cs="Times New Roman"/>
          <w:color w:val="000000"/>
          <w:sz w:val="24"/>
          <w:szCs w:val="24"/>
          <w:lang w:val="en-US" w:eastAsia="zh-CN"/>
        </w:rPr>
        <w:t>中昱（浙江）环境监测股份有限公司验收监测。主要污染物排放指标</w:t>
      </w:r>
    </w:p>
    <w:p>
      <w:pPr>
        <w:pStyle w:val="2"/>
        <w:rPr>
          <w:rFonts w:hint="eastAsia"/>
          <w:lang w:val="en-US" w:eastAsia="zh-CN"/>
        </w:rPr>
        <w:sectPr>
          <w:pgSz w:w="11906" w:h="16838"/>
          <w:pgMar w:top="1440" w:right="1800" w:bottom="1440" w:left="1800" w:header="851" w:footer="992" w:gutter="0"/>
          <w:pgNumType w:fmt="decimal"/>
          <w:cols w:space="0" w:num="1"/>
          <w:rtlGutter w:val="0"/>
          <w:docGrid w:type="lines" w:linePitch="312" w:charSpace="0"/>
        </w:sectPr>
      </w:pPr>
      <w:r>
        <w:drawing>
          <wp:inline distT="0" distB="0" distL="114300" distR="114300">
            <wp:extent cx="5273040" cy="7463155"/>
            <wp:effectExtent l="0" t="0" r="3810" b="444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273040" cy="7463155"/>
                    </a:xfrm>
                    <a:prstGeom prst="rect">
                      <a:avLst/>
                    </a:prstGeom>
                    <a:noFill/>
                    <a:ln>
                      <a:noFill/>
                    </a:ln>
                  </pic:spPr>
                </pic:pic>
              </a:graphicData>
            </a:graphic>
          </wp:inline>
        </w:drawing>
      </w:r>
    </w:p>
    <w:p>
      <w:pPr>
        <w:bidi w:val="0"/>
        <w:rPr>
          <w:rFonts w:hint="default"/>
          <w:lang w:val="en-US" w:eastAsia="zh-CN"/>
        </w:rPr>
      </w:pPr>
      <w:bookmarkStart w:id="0" w:name="_GoBack"/>
      <w:bookmarkEnd w:id="0"/>
    </w:p>
    <w:sectPr>
      <w:pgSz w:w="11906" w:h="16838"/>
      <w:pgMar w:top="1440" w:right="1800" w:bottom="1440" w:left="180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Noto Sans CJK JP Regular">
    <w:altName w:val="Segoe Print"/>
    <w:panose1 w:val="00000000000000000000"/>
    <w:charset w:val="00"/>
    <w:family w:val="swiss"/>
    <w:pitch w:val="default"/>
    <w:sig w:usb0="00000000" w:usb1="00000000" w:usb2="00000000" w:usb3="00000000" w:csb0="00040001" w:csb1="00000000"/>
  </w:font>
  <w:font w:name="新宋体-18030">
    <w:altName w:val="微软雅黑"/>
    <w:panose1 w:val="00000000000000000000"/>
    <w:charset w:val="00"/>
    <w:family w:val="auto"/>
    <w:pitch w:val="default"/>
    <w:sig w:usb0="00000000" w:usb1="00000000" w:usb2="00000000" w:usb3="00000000" w:csb0="00040001" w:csb1="00000000"/>
  </w:font>
  <w:font w:name="Cambria">
    <w:panose1 w:val="02040503050406030204"/>
    <w:charset w:val="00"/>
    <w:family w:val="auto"/>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3199A8"/>
    <w:multiLevelType w:val="singleLevel"/>
    <w:tmpl w:val="E63199A8"/>
    <w:lvl w:ilvl="0" w:tentative="0">
      <w:start w:val="1"/>
      <w:numFmt w:val="decimal"/>
      <w:suff w:val="nothing"/>
      <w:lvlText w:val="（%1）"/>
      <w:lvlJc w:val="left"/>
    </w:lvl>
  </w:abstractNum>
  <w:abstractNum w:abstractNumId="1">
    <w:nsid w:val="4CEC45CD"/>
    <w:multiLevelType w:val="multilevel"/>
    <w:tmpl w:val="4CEC45CD"/>
    <w:lvl w:ilvl="0" w:tentative="0">
      <w:start w:val="1"/>
      <w:numFmt w:val="decimal"/>
      <w:lvlText w:val="%1"/>
      <w:lvlJc w:val="left"/>
      <w:pPr>
        <w:tabs>
          <w:tab w:val="left" w:pos="0"/>
        </w:tabs>
        <w:ind w:left="0" w:firstLine="0"/>
      </w:pPr>
      <w:rPr>
        <w:rFonts w:hint="eastAsia"/>
      </w:rPr>
    </w:lvl>
    <w:lvl w:ilvl="1" w:tentative="0">
      <w:start w:val="1"/>
      <w:numFmt w:val="decimal"/>
      <w:lvlText w:val="%1.%2"/>
      <w:lvlJc w:val="left"/>
      <w:pPr>
        <w:tabs>
          <w:tab w:val="left" w:pos="0"/>
        </w:tabs>
        <w:ind w:left="0" w:firstLine="0"/>
      </w:pPr>
      <w:rPr>
        <w:rFonts w:hint="eastAsia"/>
      </w:rPr>
    </w:lvl>
    <w:lvl w:ilvl="2" w:tentative="0">
      <w:start w:val="1"/>
      <w:numFmt w:val="decimal"/>
      <w:pStyle w:val="6"/>
      <w:lvlText w:val="%1.%2.%3"/>
      <w:lvlJc w:val="left"/>
      <w:pPr>
        <w:tabs>
          <w:tab w:val="left" w:pos="567"/>
        </w:tabs>
        <w:ind w:left="0" w:firstLine="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
    <w:nsid w:val="55048B43"/>
    <w:multiLevelType w:val="singleLevel"/>
    <w:tmpl w:val="55048B43"/>
    <w:lvl w:ilvl="0" w:tentative="0">
      <w:start w:val="6"/>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1ZDgzNTViZWU2Mzc0ZGMxYjVhOTExMTUxZDZhYTQifQ=="/>
  </w:docVars>
  <w:rsids>
    <w:rsidRoot w:val="00000000"/>
    <w:rsid w:val="0012737B"/>
    <w:rsid w:val="002E12AF"/>
    <w:rsid w:val="00571C96"/>
    <w:rsid w:val="02152AA8"/>
    <w:rsid w:val="02531CE5"/>
    <w:rsid w:val="025E5BF9"/>
    <w:rsid w:val="02CC25F3"/>
    <w:rsid w:val="06444C77"/>
    <w:rsid w:val="07497628"/>
    <w:rsid w:val="07D15099"/>
    <w:rsid w:val="09E12944"/>
    <w:rsid w:val="0A57043C"/>
    <w:rsid w:val="0BFF13FA"/>
    <w:rsid w:val="0CAB6C2B"/>
    <w:rsid w:val="0CEB34F7"/>
    <w:rsid w:val="0D766FB3"/>
    <w:rsid w:val="0F555FDA"/>
    <w:rsid w:val="10947BCD"/>
    <w:rsid w:val="10AA661B"/>
    <w:rsid w:val="151B3C97"/>
    <w:rsid w:val="16422349"/>
    <w:rsid w:val="171E14F6"/>
    <w:rsid w:val="17AD2359"/>
    <w:rsid w:val="18ED21C5"/>
    <w:rsid w:val="1A5052F0"/>
    <w:rsid w:val="1BC434B3"/>
    <w:rsid w:val="1C5D463E"/>
    <w:rsid w:val="1D603B7C"/>
    <w:rsid w:val="1E1B4D05"/>
    <w:rsid w:val="1E3368D3"/>
    <w:rsid w:val="20FB6228"/>
    <w:rsid w:val="21366462"/>
    <w:rsid w:val="21987D34"/>
    <w:rsid w:val="21996978"/>
    <w:rsid w:val="219F7C96"/>
    <w:rsid w:val="21CE1D21"/>
    <w:rsid w:val="21F8186C"/>
    <w:rsid w:val="22740B81"/>
    <w:rsid w:val="23727B92"/>
    <w:rsid w:val="24442A15"/>
    <w:rsid w:val="251253B6"/>
    <w:rsid w:val="25347947"/>
    <w:rsid w:val="26367A51"/>
    <w:rsid w:val="26DD103B"/>
    <w:rsid w:val="274062EF"/>
    <w:rsid w:val="27466C80"/>
    <w:rsid w:val="274D6ECC"/>
    <w:rsid w:val="28493833"/>
    <w:rsid w:val="287A76F3"/>
    <w:rsid w:val="294D4851"/>
    <w:rsid w:val="29BE57B4"/>
    <w:rsid w:val="2BE9794C"/>
    <w:rsid w:val="2C1D7BED"/>
    <w:rsid w:val="2DAD6B54"/>
    <w:rsid w:val="2DB41456"/>
    <w:rsid w:val="2F706082"/>
    <w:rsid w:val="2FD33B9D"/>
    <w:rsid w:val="2FE54BDE"/>
    <w:rsid w:val="30111EC8"/>
    <w:rsid w:val="30745DA8"/>
    <w:rsid w:val="31D13178"/>
    <w:rsid w:val="320F75A3"/>
    <w:rsid w:val="321C14F8"/>
    <w:rsid w:val="332A78CB"/>
    <w:rsid w:val="33C22035"/>
    <w:rsid w:val="350E7ECE"/>
    <w:rsid w:val="35A51BF7"/>
    <w:rsid w:val="362B02E0"/>
    <w:rsid w:val="370231E8"/>
    <w:rsid w:val="37462A9F"/>
    <w:rsid w:val="37DE2A87"/>
    <w:rsid w:val="39187675"/>
    <w:rsid w:val="39C526E2"/>
    <w:rsid w:val="39E941D5"/>
    <w:rsid w:val="3A061EFA"/>
    <w:rsid w:val="3A5B2C81"/>
    <w:rsid w:val="3B7E2E0F"/>
    <w:rsid w:val="3CAF704E"/>
    <w:rsid w:val="3CED6733"/>
    <w:rsid w:val="3D176DD2"/>
    <w:rsid w:val="3D4721DC"/>
    <w:rsid w:val="3DED085D"/>
    <w:rsid w:val="3EED1BDC"/>
    <w:rsid w:val="3F2417BE"/>
    <w:rsid w:val="40054EE7"/>
    <w:rsid w:val="4032102A"/>
    <w:rsid w:val="40F04F69"/>
    <w:rsid w:val="42925C29"/>
    <w:rsid w:val="42F223AD"/>
    <w:rsid w:val="432325D3"/>
    <w:rsid w:val="43E6598B"/>
    <w:rsid w:val="4552496F"/>
    <w:rsid w:val="45AF5D76"/>
    <w:rsid w:val="46410E1C"/>
    <w:rsid w:val="469164C4"/>
    <w:rsid w:val="477F0B7D"/>
    <w:rsid w:val="487D4D77"/>
    <w:rsid w:val="48C267C3"/>
    <w:rsid w:val="491C0E88"/>
    <w:rsid w:val="497F2174"/>
    <w:rsid w:val="4AA943D5"/>
    <w:rsid w:val="4B5B75AC"/>
    <w:rsid w:val="4C4C146E"/>
    <w:rsid w:val="4C631CB8"/>
    <w:rsid w:val="4D6F6F76"/>
    <w:rsid w:val="4D7B05A8"/>
    <w:rsid w:val="4DC51928"/>
    <w:rsid w:val="4E0C6EF1"/>
    <w:rsid w:val="4E7C705F"/>
    <w:rsid w:val="501543B9"/>
    <w:rsid w:val="51354CE2"/>
    <w:rsid w:val="536C5E11"/>
    <w:rsid w:val="54DD03F9"/>
    <w:rsid w:val="56C57D46"/>
    <w:rsid w:val="57795552"/>
    <w:rsid w:val="58020627"/>
    <w:rsid w:val="5A387A28"/>
    <w:rsid w:val="5B016BF4"/>
    <w:rsid w:val="5B347DF2"/>
    <w:rsid w:val="5D0F2A47"/>
    <w:rsid w:val="5E2552CB"/>
    <w:rsid w:val="5E98331B"/>
    <w:rsid w:val="5EB80E78"/>
    <w:rsid w:val="61A17E28"/>
    <w:rsid w:val="620D321D"/>
    <w:rsid w:val="64041AE8"/>
    <w:rsid w:val="641222B7"/>
    <w:rsid w:val="64F44963"/>
    <w:rsid w:val="65F44CF6"/>
    <w:rsid w:val="66741D3A"/>
    <w:rsid w:val="66E16F63"/>
    <w:rsid w:val="66E46F00"/>
    <w:rsid w:val="675460A3"/>
    <w:rsid w:val="67766F8B"/>
    <w:rsid w:val="68204069"/>
    <w:rsid w:val="6A6F7737"/>
    <w:rsid w:val="6AF77C4A"/>
    <w:rsid w:val="6B954DD1"/>
    <w:rsid w:val="6D7D1102"/>
    <w:rsid w:val="6E615690"/>
    <w:rsid w:val="6EB7635A"/>
    <w:rsid w:val="70261F8C"/>
    <w:rsid w:val="70C947E2"/>
    <w:rsid w:val="713E0CE8"/>
    <w:rsid w:val="715A0662"/>
    <w:rsid w:val="7191671B"/>
    <w:rsid w:val="71EC5EBE"/>
    <w:rsid w:val="721D0945"/>
    <w:rsid w:val="73CA1334"/>
    <w:rsid w:val="73CE1EB3"/>
    <w:rsid w:val="74842EFD"/>
    <w:rsid w:val="755F13D6"/>
    <w:rsid w:val="76365F46"/>
    <w:rsid w:val="769A1D62"/>
    <w:rsid w:val="7991097C"/>
    <w:rsid w:val="79DA15D6"/>
    <w:rsid w:val="79EC26DF"/>
    <w:rsid w:val="79F57466"/>
    <w:rsid w:val="7A394890"/>
    <w:rsid w:val="7AEC21F9"/>
    <w:rsid w:val="7C330BFC"/>
    <w:rsid w:val="7C7C1857"/>
    <w:rsid w:val="7C847F6E"/>
    <w:rsid w:val="7C94035D"/>
    <w:rsid w:val="7CFB1CB8"/>
    <w:rsid w:val="7D5072ED"/>
    <w:rsid w:val="7E0C20C9"/>
    <w:rsid w:val="7E2C3CBE"/>
    <w:rsid w:val="7EAF4DFE"/>
    <w:rsid w:val="7EE75CC5"/>
    <w:rsid w:val="7F884641"/>
    <w:rsid w:val="7FAF4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napToGrid w:val="0"/>
      <w:kern w:val="2"/>
      <w:sz w:val="24"/>
      <w:szCs w:val="24"/>
      <w:lang w:val="en-US" w:eastAsia="zh-CN" w:bidi="ar-SA"/>
    </w:rPr>
  </w:style>
  <w:style w:type="paragraph" w:styleId="4">
    <w:name w:val="heading 1"/>
    <w:next w:val="1"/>
    <w:autoRedefine/>
    <w:qFormat/>
    <w:uiPriority w:val="0"/>
    <w:pPr>
      <w:keepNext/>
      <w:keepLines/>
      <w:spacing w:before="50" w:beforeLines="50" w:after="50" w:afterLines="50" w:line="360" w:lineRule="auto"/>
      <w:ind w:firstLine="200" w:firstLineChars="200"/>
      <w:outlineLvl w:val="0"/>
    </w:pPr>
    <w:rPr>
      <w:rFonts w:ascii="Times New Roman" w:hAnsi="Times New Roman" w:eastAsia="宋体" w:cs="Times New Roman"/>
      <w:b/>
      <w:bCs/>
      <w:kern w:val="44"/>
      <w:sz w:val="28"/>
      <w:szCs w:val="44"/>
      <w:lang w:val="en-US" w:eastAsia="zh-CN" w:bidi="ar-SA"/>
    </w:rPr>
  </w:style>
  <w:style w:type="paragraph" w:styleId="5">
    <w:name w:val="heading 2"/>
    <w:basedOn w:val="1"/>
    <w:next w:val="1"/>
    <w:autoRedefine/>
    <w:qFormat/>
    <w:uiPriority w:val="9"/>
    <w:pPr>
      <w:keepNext/>
      <w:snapToGrid w:val="0"/>
      <w:spacing w:before="156" w:beforeLines="50" w:line="360" w:lineRule="auto"/>
      <w:outlineLvl w:val="1"/>
    </w:pPr>
    <w:rPr>
      <w:rFonts w:eastAsia="仿宋_GB2312"/>
      <w:b/>
      <w:sz w:val="30"/>
      <w:szCs w:val="28"/>
    </w:rPr>
  </w:style>
  <w:style w:type="paragraph" w:styleId="6">
    <w:name w:val="heading 3"/>
    <w:basedOn w:val="1"/>
    <w:next w:val="1"/>
    <w:autoRedefine/>
    <w:qFormat/>
    <w:uiPriority w:val="0"/>
    <w:pPr>
      <w:keepNext/>
      <w:keepLines/>
      <w:numPr>
        <w:ilvl w:val="2"/>
        <w:numId w:val="1"/>
      </w:numPr>
      <w:tabs>
        <w:tab w:val="left" w:pos="900"/>
      </w:tabs>
      <w:spacing w:line="360" w:lineRule="auto"/>
      <w:outlineLvl w:val="2"/>
    </w:pPr>
    <w:rPr>
      <w:rFonts w:eastAsia="华文仿宋"/>
      <w:b/>
      <w:bCs/>
      <w:sz w:val="28"/>
      <w:szCs w:val="21"/>
    </w:rPr>
  </w:style>
  <w:style w:type="character" w:default="1" w:styleId="17">
    <w:name w:val="Default Paragraph Font"/>
    <w:autoRedefine/>
    <w:semiHidden/>
    <w:qFormat/>
    <w:uiPriority w:val="0"/>
  </w:style>
  <w:style w:type="table" w:default="1" w:styleId="15">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1"/>
    <w:rPr>
      <w:rFonts w:ascii="Noto Sans CJK JP Regular" w:hAnsi="Noto Sans CJK JP Regular" w:eastAsia="Noto Sans CJK JP Regular" w:cs="Noto Sans CJK JP Regular"/>
      <w:sz w:val="28"/>
      <w:szCs w:val="28"/>
    </w:rPr>
  </w:style>
  <w:style w:type="paragraph" w:customStyle="1" w:styleId="3">
    <w:name w:val="xl27"/>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paragraph" w:styleId="7">
    <w:name w:val="Normal Indent"/>
    <w:basedOn w:val="1"/>
    <w:next w:val="1"/>
    <w:autoRedefine/>
    <w:qFormat/>
    <w:uiPriority w:val="0"/>
    <w:pPr>
      <w:ind w:firstLine="420" w:firstLineChars="200"/>
    </w:pPr>
  </w:style>
  <w:style w:type="paragraph" w:styleId="8">
    <w:name w:val="Body Text Indent"/>
    <w:basedOn w:val="1"/>
    <w:next w:val="1"/>
    <w:autoRedefine/>
    <w:unhideWhenUsed/>
    <w:qFormat/>
    <w:uiPriority w:val="99"/>
    <w:pPr>
      <w:spacing w:after="120"/>
      <w:ind w:left="420" w:leftChars="200"/>
    </w:pPr>
  </w:style>
  <w:style w:type="paragraph" w:styleId="9">
    <w:name w:val="Plain Text"/>
    <w:basedOn w:val="1"/>
    <w:next w:val="10"/>
    <w:autoRedefine/>
    <w:qFormat/>
    <w:uiPriority w:val="0"/>
    <w:pPr>
      <w:widowControl w:val="0"/>
    </w:pPr>
    <w:rPr>
      <w:rFonts w:ascii="宋体" w:hAnsi="Courier New"/>
      <w:lang w:val="en-US" w:eastAsia="zh-CN"/>
    </w:rPr>
  </w:style>
  <w:style w:type="paragraph" w:styleId="10">
    <w:name w:val="toc 1"/>
    <w:basedOn w:val="1"/>
    <w:next w:val="1"/>
    <w:autoRedefine/>
    <w:unhideWhenUsed/>
    <w:qFormat/>
    <w:uiPriority w:val="39"/>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itle"/>
    <w:basedOn w:val="1"/>
    <w:next w:val="1"/>
    <w:autoRedefine/>
    <w:qFormat/>
    <w:uiPriority w:val="0"/>
    <w:pPr>
      <w:spacing w:before="50" w:after="50"/>
      <w:ind w:firstLine="0" w:firstLineChars="0"/>
      <w:jc w:val="center"/>
      <w:outlineLvl w:val="0"/>
    </w:pPr>
    <w:rPr>
      <w:rFonts w:ascii="Cambria" w:hAnsi="Cambria" w:cs="Times New Roman"/>
      <w:b/>
      <w:bCs/>
      <w:sz w:val="32"/>
      <w:szCs w:val="32"/>
    </w:rPr>
  </w:style>
  <w:style w:type="paragraph" w:styleId="14">
    <w:name w:val="Body Text First Indent 2"/>
    <w:basedOn w:val="8"/>
    <w:next w:val="1"/>
    <w:autoRedefine/>
    <w:unhideWhenUsed/>
    <w:qFormat/>
    <w:uiPriority w:val="99"/>
    <w:pPr>
      <w:tabs>
        <w:tab w:val="left" w:pos="420"/>
        <w:tab w:val="left" w:pos="870"/>
        <w:tab w:val="left" w:pos="3150"/>
      </w:tabs>
      <w:autoSpaceDE w:val="0"/>
      <w:autoSpaceDN w:val="0"/>
      <w:adjustRightInd w:val="0"/>
      <w:spacing w:before="60" w:beforeLines="25" w:after="0" w:line="336" w:lineRule="auto"/>
      <w:ind w:left="0" w:leftChars="0" w:firstLine="527"/>
      <w:textAlignment w:val="baseline"/>
    </w:pPr>
    <w:rPr>
      <w:rFonts w:ascii="宋体"/>
      <w:sz w:val="24"/>
      <w:szCs w:val="28"/>
    </w:rPr>
  </w:style>
  <w:style w:type="table" w:styleId="16">
    <w:name w:val="Table Grid"/>
    <w:basedOn w:val="1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
    <w:name w:val="xl26"/>
    <w:basedOn w:val="1"/>
    <w:autoRedefine/>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pPr>
    <w:rPr>
      <w:rFonts w:eastAsia="Arial Unicode MS"/>
      <w:kern w:val="0"/>
      <w:sz w:val="24"/>
    </w:rPr>
  </w:style>
  <w:style w:type="paragraph" w:customStyle="1" w:styleId="19">
    <w:name w:val="二级标题"/>
    <w:basedOn w:val="13"/>
    <w:autoRedefine/>
    <w:qFormat/>
    <w:uiPriority w:val="0"/>
    <w:pPr>
      <w:ind w:firstLine="200"/>
      <w:jc w:val="left"/>
    </w:pPr>
    <w:rPr>
      <w:rFonts w:ascii="Times New Roman" w:hAnsi="Times New Roman"/>
      <w:sz w:val="24"/>
    </w:rPr>
  </w:style>
  <w:style w:type="paragraph" w:customStyle="1" w:styleId="20">
    <w:name w:val="报告书正文"/>
    <w:basedOn w:val="1"/>
    <w:autoRedefine/>
    <w:qFormat/>
    <w:uiPriority w:val="0"/>
    <w:pPr>
      <w:widowControl/>
      <w:ind w:firstLine="480" w:firstLineChars="200"/>
      <w:jc w:val="both"/>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2957</Words>
  <Characters>3245</Characters>
  <Lines>0</Lines>
  <Paragraphs>0</Paragraphs>
  <TotalTime>17</TotalTime>
  <ScaleCrop>false</ScaleCrop>
  <LinksUpToDate>false</LinksUpToDate>
  <CharactersWithSpaces>3249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nick</dc:creator>
  <cp:lastModifiedBy>WPS_1681864272</cp:lastModifiedBy>
  <dcterms:modified xsi:type="dcterms:W3CDTF">2024-02-02T08:18:04Z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21DF10BB70F644BC9835FBEEDDF45BAF_13</vt:lpwstr>
  </property>
</Properties>
</file>